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FCC72" w14:textId="62A8A7FC" w:rsidR="00E83B66" w:rsidRDefault="00E83B66" w:rsidP="00E83B66">
      <w:pPr>
        <w:pStyle w:val="3GPPHeader"/>
        <w:spacing w:after="60"/>
      </w:pPr>
      <w:r>
        <w:t>3GPP TSG-RAN WG2 Meeting #</w:t>
      </w:r>
      <w:r w:rsidR="00EE6DEB">
        <w:t>121</w:t>
      </w:r>
      <w:r>
        <w:tab/>
      </w:r>
      <w:r w:rsidR="00C22A63" w:rsidRPr="00C22A63">
        <w:rPr>
          <w:rFonts w:cs="Arial"/>
          <w:color w:val="333333"/>
          <w:szCs w:val="18"/>
        </w:rPr>
        <w:t>R2-</w:t>
      </w:r>
      <w:r w:rsidR="00571E52" w:rsidRPr="00571E52">
        <w:rPr>
          <w:rFonts w:cs="Arial"/>
          <w:color w:val="333333"/>
          <w:szCs w:val="18"/>
        </w:rPr>
        <w:t>2301306</w:t>
      </w:r>
    </w:p>
    <w:p w14:paraId="4123216F" w14:textId="3A10DAA7" w:rsidR="00E83B66" w:rsidRPr="00CE0424" w:rsidRDefault="009D0347" w:rsidP="00E83B66">
      <w:pPr>
        <w:pStyle w:val="3GPPHeader"/>
        <w:spacing w:after="60"/>
      </w:pPr>
      <w:r w:rsidRPr="009D0347">
        <w:t>Athens, Greece February 27th – March 3rd, 2023</w:t>
      </w:r>
    </w:p>
    <w:p w14:paraId="7BC66800" w14:textId="77777777" w:rsidR="00E83B66" w:rsidRPr="00CE0424" w:rsidRDefault="00E83B66" w:rsidP="00E83B66">
      <w:pPr>
        <w:pStyle w:val="3GPPHeader"/>
      </w:pPr>
    </w:p>
    <w:p w14:paraId="2D422BC6" w14:textId="5831A2F5" w:rsidR="00E90E49" w:rsidRPr="002B16D2" w:rsidRDefault="00E90E49" w:rsidP="00311702">
      <w:pPr>
        <w:pStyle w:val="3GPPHeader"/>
        <w:rPr>
          <w:sz w:val="22"/>
          <w:szCs w:val="22"/>
          <w:lang w:val="en-US"/>
        </w:rPr>
      </w:pPr>
      <w:r w:rsidRPr="002B16D2">
        <w:rPr>
          <w:sz w:val="22"/>
          <w:szCs w:val="22"/>
          <w:lang w:val="en-US"/>
        </w:rPr>
        <w:t>Agenda Item:</w:t>
      </w:r>
      <w:r w:rsidRPr="002B16D2">
        <w:rPr>
          <w:sz w:val="22"/>
          <w:szCs w:val="22"/>
          <w:lang w:val="en-US"/>
        </w:rPr>
        <w:tab/>
      </w:r>
      <w:r w:rsidR="002374C3" w:rsidRPr="002B16D2">
        <w:rPr>
          <w:sz w:val="22"/>
          <w:szCs w:val="22"/>
          <w:lang w:val="en-US"/>
        </w:rPr>
        <w:t>8.</w:t>
      </w:r>
      <w:r w:rsidR="009E3F47">
        <w:rPr>
          <w:sz w:val="22"/>
          <w:szCs w:val="22"/>
          <w:lang w:val="en-US"/>
        </w:rPr>
        <w:t>2.4</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7FF7E41A" w:rsidR="00E90E49" w:rsidRPr="00CE0424" w:rsidRDefault="003D3C45" w:rsidP="00311702">
      <w:pPr>
        <w:pStyle w:val="3GPPHeader"/>
        <w:rPr>
          <w:sz w:val="22"/>
          <w:szCs w:val="22"/>
        </w:rPr>
      </w:pPr>
      <w:r>
        <w:rPr>
          <w:sz w:val="22"/>
          <w:szCs w:val="22"/>
        </w:rPr>
        <w:t>Title:</w:t>
      </w:r>
      <w:r w:rsidR="00E90E49" w:rsidRPr="00CE0424">
        <w:rPr>
          <w:sz w:val="22"/>
          <w:szCs w:val="22"/>
        </w:rPr>
        <w:tab/>
      </w:r>
      <w:r w:rsidR="00CA3819">
        <w:rPr>
          <w:sz w:val="22"/>
          <w:szCs w:val="22"/>
        </w:rPr>
        <w:t xml:space="preserve">Discussion on </w:t>
      </w:r>
      <w:r w:rsidR="00E83B66">
        <w:rPr>
          <w:sz w:val="22"/>
          <w:szCs w:val="22"/>
        </w:rPr>
        <w:t>Low Power High Accuracy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5929D2BF" w14:textId="2DBED685" w:rsidR="009141EE" w:rsidRDefault="009141EE" w:rsidP="00CE0424">
      <w:pPr>
        <w:pStyle w:val="BodyText"/>
      </w:pPr>
      <w:r>
        <w:t>Rel-18 WID provides the below objective</w:t>
      </w:r>
      <w:r w:rsidR="00E91EBC">
        <w:t xml:space="preserve"> on LPHAP.</w:t>
      </w:r>
    </w:p>
    <w:p w14:paraId="74F9C6AA" w14:textId="77777777" w:rsidR="00E91EBC" w:rsidRPr="00077148" w:rsidRDefault="00E91EBC" w:rsidP="00E91EBC">
      <w:pPr>
        <w:numPr>
          <w:ilvl w:val="0"/>
          <w:numId w:val="27"/>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2D476F3B" w14:textId="77777777" w:rsidR="00E91EBC" w:rsidRDefault="00E91EBC" w:rsidP="00E91EBC">
      <w:pPr>
        <w:numPr>
          <w:ilvl w:val="1"/>
          <w:numId w:val="27"/>
        </w:numPr>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882ED7F" w14:textId="77777777" w:rsidR="00E91EBC" w:rsidRDefault="00E91EBC" w:rsidP="00E91EBC">
      <w:pPr>
        <w:numPr>
          <w:ilvl w:val="2"/>
          <w:numId w:val="27"/>
        </w:numPr>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41DDEA6B" w14:textId="77777777" w:rsidR="00E91EBC" w:rsidRPr="00791A88" w:rsidRDefault="00E91EBC" w:rsidP="00E91EBC">
      <w:pPr>
        <w:numPr>
          <w:ilvl w:val="3"/>
          <w:numId w:val="27"/>
        </w:numPr>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7976D712" w14:textId="77777777" w:rsidR="00E91EBC" w:rsidRPr="00E11145" w:rsidRDefault="00E91EBC" w:rsidP="00E91EBC">
      <w:pPr>
        <w:numPr>
          <w:ilvl w:val="2"/>
          <w:numId w:val="27"/>
        </w:numPr>
        <w:spacing w:line="276" w:lineRule="auto"/>
        <w:rPr>
          <w:rFonts w:eastAsia="MS Mincho"/>
          <w:lang w:eastAsia="ko-KR"/>
        </w:rPr>
      </w:pPr>
      <w:r w:rsidRPr="00E11145">
        <w:rPr>
          <w:rFonts w:eastAsia="MS Mincho"/>
          <w:lang w:eastAsia="ko-KR"/>
        </w:rPr>
        <w:t>NOTE: Inputs from RAN1 as necessary may be facilitated via LSs</w:t>
      </w:r>
    </w:p>
    <w:p w14:paraId="5F25C353" w14:textId="5B514980" w:rsidR="00E91EBC" w:rsidRPr="00A75785" w:rsidRDefault="00E91EBC" w:rsidP="00E91EBC">
      <w:pPr>
        <w:numPr>
          <w:ilvl w:val="1"/>
          <w:numId w:val="27"/>
        </w:numPr>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proofErr w:type="gramStart"/>
      <w:r w:rsidRPr="00A75785">
        <w:rPr>
          <w:lang w:eastAsia="ko-KR"/>
        </w:rPr>
        <w:t>enhancement</w:t>
      </w:r>
      <w:r>
        <w:rPr>
          <w:lang w:eastAsia="ko-KR"/>
        </w:rPr>
        <w:t>’</w:t>
      </w:r>
      <w:r w:rsidRPr="00A75785">
        <w:rPr>
          <w:lang w:eastAsia="ko-KR"/>
        </w:rPr>
        <w:t>s</w:t>
      </w:r>
      <w:proofErr w:type="gramEnd"/>
      <w:r w:rsidRPr="00A75785">
        <w:rPr>
          <w:lang w:eastAsia="ko-KR"/>
        </w:rPr>
        <w:t xml:space="preserve"> </w:t>
      </w:r>
      <w:r>
        <w:rPr>
          <w:lang w:eastAsia="ko-KR"/>
        </w:rPr>
        <w:t xml:space="preserve">based on SRS positioning validity area </w:t>
      </w:r>
      <w:r w:rsidRPr="00A75785">
        <w:rPr>
          <w:lang w:eastAsia="ko-KR"/>
        </w:rPr>
        <w:t>to avoid frequent RRC connection for SRS (re)configuration [RAN2, RAN1, RAN3].</w:t>
      </w:r>
    </w:p>
    <w:p w14:paraId="46C335AC" w14:textId="77777777" w:rsidR="00E91EBC" w:rsidRPr="00A75785" w:rsidRDefault="00E91EBC" w:rsidP="00E91EBC">
      <w:pPr>
        <w:numPr>
          <w:ilvl w:val="2"/>
          <w:numId w:val="27"/>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49EEDE40" w14:textId="77777777" w:rsidR="00E91EBC" w:rsidRPr="00A75785" w:rsidRDefault="00E91EBC" w:rsidP="00E91EBC">
      <w:pPr>
        <w:numPr>
          <w:ilvl w:val="3"/>
          <w:numId w:val="27"/>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6BD12420" w14:textId="77777777" w:rsidR="00E91EBC" w:rsidRPr="00A75785" w:rsidRDefault="00E91EBC" w:rsidP="00E91EBC">
      <w:pPr>
        <w:numPr>
          <w:ilvl w:val="2"/>
          <w:numId w:val="27"/>
        </w:numPr>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5163C886" w14:textId="77777777" w:rsidR="00E91EBC" w:rsidRPr="00A75785" w:rsidRDefault="00E91EBC" w:rsidP="00E91EBC">
      <w:pPr>
        <w:numPr>
          <w:ilvl w:val="2"/>
          <w:numId w:val="27"/>
        </w:numPr>
        <w:rPr>
          <w:rFonts w:eastAsia="MS Mincho"/>
          <w:lang w:eastAsia="ko-KR"/>
        </w:rPr>
      </w:pPr>
      <w:bookmarkStart w:id="0"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0"/>
      <w:r w:rsidRPr="00A75785">
        <w:rPr>
          <w:rFonts w:eastAsia="MS Mincho"/>
          <w:lang w:eastAsia="ko-KR"/>
        </w:rPr>
        <w:t>[RAN2</w:t>
      </w:r>
      <w:r>
        <w:rPr>
          <w:rFonts w:eastAsia="MS Mincho"/>
          <w:lang w:eastAsia="ko-KR"/>
        </w:rPr>
        <w:t>, RAN1</w:t>
      </w:r>
      <w:r w:rsidRPr="00A75785">
        <w:rPr>
          <w:rFonts w:eastAsia="MS Mincho"/>
          <w:lang w:eastAsia="ko-KR"/>
        </w:rPr>
        <w:t>].</w:t>
      </w:r>
    </w:p>
    <w:p w14:paraId="7C10A1E8" w14:textId="77777777" w:rsidR="00E91EBC" w:rsidRPr="00A75785" w:rsidRDefault="00E91EBC" w:rsidP="00E91EBC">
      <w:pPr>
        <w:numPr>
          <w:ilvl w:val="1"/>
          <w:numId w:val="27"/>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25202A55" w14:textId="77777777" w:rsidR="00E91EBC" w:rsidRPr="00A75785" w:rsidRDefault="00E91EBC" w:rsidP="00E91EBC">
      <w:pPr>
        <w:numPr>
          <w:ilvl w:val="1"/>
          <w:numId w:val="27"/>
        </w:numPr>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5E04CBD4" w14:textId="77777777" w:rsidR="00E91EBC" w:rsidRPr="00E11145" w:rsidRDefault="00E91EBC" w:rsidP="00E91EBC">
      <w:pPr>
        <w:numPr>
          <w:ilvl w:val="1"/>
          <w:numId w:val="27"/>
        </w:numPr>
        <w:spacing w:line="276" w:lineRule="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5C0221BA" w14:textId="77777777" w:rsidR="005B4DB2" w:rsidRPr="005B4DB2" w:rsidRDefault="005B4DB2" w:rsidP="00CE0424">
      <w:pPr>
        <w:pStyle w:val="BodyText"/>
        <w:rPr>
          <w:lang w:val="en-US"/>
        </w:rPr>
      </w:pPr>
    </w:p>
    <w:p w14:paraId="2D6A42D8" w14:textId="77777777" w:rsidR="005869A7" w:rsidRPr="00CE0424" w:rsidRDefault="005869A7" w:rsidP="005869A7">
      <w:pPr>
        <w:pStyle w:val="BodyText"/>
        <w:ind w:left="720"/>
      </w:pPr>
    </w:p>
    <w:p w14:paraId="7126EF89" w14:textId="77777777" w:rsidR="004000E8" w:rsidRPr="00CE0424" w:rsidRDefault="00230D18" w:rsidP="00CE0424">
      <w:pPr>
        <w:pStyle w:val="Heading1"/>
      </w:pPr>
      <w:bookmarkStart w:id="1" w:name="_Ref178064866"/>
      <w:r>
        <w:lastRenderedPageBreak/>
        <w:t>2</w:t>
      </w:r>
      <w:r>
        <w:tab/>
      </w:r>
      <w:r w:rsidR="004000E8" w:rsidRPr="00CE0424">
        <w:t>Discussion</w:t>
      </w:r>
      <w:bookmarkEnd w:id="1"/>
    </w:p>
    <w:p w14:paraId="3D36E095" w14:textId="5A3D6EFC" w:rsidR="00CB4365" w:rsidRDefault="006C529F" w:rsidP="006C529F">
      <w:pPr>
        <w:pStyle w:val="Heading2"/>
      </w:pPr>
      <w:r>
        <w:t>2.1</w:t>
      </w:r>
      <w:r w:rsidR="00CB4365">
        <w:t xml:space="preserve"> Exposure of LPHAP Information</w:t>
      </w:r>
    </w:p>
    <w:p w14:paraId="610E2D0F" w14:textId="07DEAC83" w:rsidR="00CB4365" w:rsidRPr="00CB4365" w:rsidRDefault="00CB4365" w:rsidP="00CB4365">
      <w:pPr>
        <w:rPr>
          <w:rFonts w:ascii="Times New Roman" w:hAnsi="Times New Roman"/>
          <w:sz w:val="20"/>
          <w:szCs w:val="18"/>
          <w:lang w:val="en-GB" w:eastAsia="ja-JP"/>
        </w:rPr>
      </w:pPr>
      <w:r w:rsidRPr="00CB4365">
        <w:rPr>
          <w:rFonts w:ascii="Times New Roman" w:hAnsi="Times New Roman"/>
          <w:sz w:val="20"/>
          <w:szCs w:val="18"/>
          <w:lang w:val="en-GB" w:eastAsia="ja-JP"/>
        </w:rPr>
        <w:t>The below has been captured in the TR 38.859</w:t>
      </w:r>
    </w:p>
    <w:p w14:paraId="7B890626" w14:textId="77777777" w:rsidR="00CB4365" w:rsidRPr="00CB4365" w:rsidRDefault="00CB4365" w:rsidP="00CB4365">
      <w:pPr>
        <w:rPr>
          <w:lang w:val="en-GB" w:eastAsia="ja-JP"/>
        </w:rPr>
      </w:pPr>
    </w:p>
    <w:p w14:paraId="4191F86C" w14:textId="6E309E9C" w:rsidR="00CB4365" w:rsidRPr="00AE4BA1" w:rsidRDefault="00CB4365" w:rsidP="00CB4365">
      <w:pPr>
        <w:pStyle w:val="B1"/>
        <w:rPr>
          <w:lang w:eastAsia="ja-JP"/>
        </w:rPr>
      </w:pPr>
      <w:r>
        <w:rPr>
          <w:lang w:eastAsia="ja-JP"/>
        </w:rPr>
        <w:t>“</w:t>
      </w:r>
      <w:r w:rsidRPr="00AE4BA1">
        <w:rPr>
          <w:lang w:eastAsia="ja-JP"/>
        </w:rPr>
        <w:t>Exposure of LPHAP information to the gNB and/or LMF</w:t>
      </w:r>
    </w:p>
    <w:p w14:paraId="17F4275F" w14:textId="28AAAA50" w:rsidR="00CB4365" w:rsidRDefault="00CB4365" w:rsidP="00CB4365">
      <w:pPr>
        <w:pStyle w:val="B2"/>
        <w:ind w:left="567" w:firstLine="0"/>
      </w:pPr>
      <w:r w:rsidRPr="00AE4BA1">
        <w:t xml:space="preserve">Exposure of LPHAP information to the gNB and/or LMF (e.g., as a UE capability) can be discussed in normative work if any enhancement for LPHAP is agreed, </w:t>
      </w:r>
      <w:proofErr w:type="gramStart"/>
      <w:r w:rsidRPr="00AE4BA1">
        <w:t>taking into account</w:t>
      </w:r>
      <w:proofErr w:type="gramEnd"/>
      <w:r w:rsidRPr="00AE4BA1">
        <w:t xml:space="preserve"> any guidance from SA2.</w:t>
      </w:r>
      <w:r>
        <w:t>”</w:t>
      </w:r>
    </w:p>
    <w:p w14:paraId="56B44801" w14:textId="77777777" w:rsidR="00CB4365" w:rsidRDefault="00CB4365" w:rsidP="00CB4365">
      <w:pPr>
        <w:pStyle w:val="B2"/>
        <w:ind w:left="0" w:firstLine="0"/>
      </w:pPr>
    </w:p>
    <w:p w14:paraId="430F9B1B" w14:textId="33446589" w:rsidR="00486308" w:rsidRDefault="00486308" w:rsidP="00CB4365">
      <w:pPr>
        <w:pStyle w:val="B2"/>
        <w:ind w:left="0" w:firstLine="0"/>
      </w:pPr>
      <w:r>
        <w:t>As per SA2 solution:</w:t>
      </w:r>
    </w:p>
    <w:p w14:paraId="7CF9AD73" w14:textId="77777777" w:rsidR="00486308" w:rsidRPr="00486308" w:rsidRDefault="00486308" w:rsidP="00486308">
      <w:pPr>
        <w:numPr>
          <w:ilvl w:val="1"/>
          <w:numId w:val="30"/>
        </w:numPr>
        <w:rPr>
          <w:rFonts w:ascii="Times New Roman" w:eastAsia="Times New Roman" w:hAnsi="Times New Roman"/>
          <w:sz w:val="20"/>
          <w:szCs w:val="18"/>
        </w:rPr>
      </w:pPr>
      <w:r w:rsidRPr="00486308">
        <w:rPr>
          <w:rFonts w:ascii="Times New Roman" w:eastAsia="Times New Roman" w:hAnsi="Times New Roman"/>
          <w:sz w:val="20"/>
          <w:szCs w:val="18"/>
        </w:rPr>
        <w:t>UDM is enhanced to include LPHAP indication in the UE LCS subscription data.</w:t>
      </w:r>
    </w:p>
    <w:p w14:paraId="32EF95F8" w14:textId="77777777" w:rsidR="00486308" w:rsidRPr="00486308" w:rsidRDefault="00486308" w:rsidP="00CB4365">
      <w:pPr>
        <w:pStyle w:val="B2"/>
        <w:ind w:left="0" w:firstLine="0"/>
        <w:rPr>
          <w:lang w:val="en-US"/>
        </w:rPr>
      </w:pPr>
    </w:p>
    <w:p w14:paraId="068A50F7" w14:textId="4097ACF7" w:rsidR="00CB4365" w:rsidRDefault="00CB4365" w:rsidP="00CB4365">
      <w:pPr>
        <w:pStyle w:val="B2"/>
        <w:ind w:left="0" w:firstLine="0"/>
      </w:pPr>
      <w:r>
        <w:t xml:space="preserve">It is unclear as why </w:t>
      </w:r>
      <w:r w:rsidR="00A415AA">
        <w:t xml:space="preserve">UE </w:t>
      </w:r>
      <w:r w:rsidR="00B338AA">
        <w:t xml:space="preserve">subscription </w:t>
      </w:r>
      <w:r w:rsidR="00486308">
        <w:t>information is needed</w:t>
      </w:r>
      <w:r w:rsidR="00A415AA">
        <w:t xml:space="preserve"> in UDM for LPHAP</w:t>
      </w:r>
      <w:r w:rsidR="00486308">
        <w:t xml:space="preserve"> and why </w:t>
      </w:r>
      <w:r w:rsidR="007D3CA3">
        <w:t xml:space="preserve">a capability indication of LPHAP from UE to NW </w:t>
      </w:r>
      <w:r w:rsidR="005645F8">
        <w:t xml:space="preserve">is </w:t>
      </w:r>
      <w:r w:rsidR="00FF351B">
        <w:t>not considered adequate.</w:t>
      </w:r>
    </w:p>
    <w:p w14:paraId="20D64DB7" w14:textId="2E83952C" w:rsidR="009D286E" w:rsidRDefault="009D286E" w:rsidP="00CB4365">
      <w:pPr>
        <w:pStyle w:val="B2"/>
        <w:ind w:left="0" w:firstLine="0"/>
      </w:pPr>
      <w:r>
        <w:t>LPHAP is a feature where UE needs to perform high accuracy positioning while at the same time ensuring it can also support power</w:t>
      </w:r>
      <w:r w:rsidR="00AA0CB0">
        <w:t xml:space="preserve"> saving mechanisms</w:t>
      </w:r>
      <w:r w:rsidR="006C1E6E">
        <w:t xml:space="preserve"> (</w:t>
      </w:r>
      <w:r w:rsidR="008D5759">
        <w:t xml:space="preserve">e.g. </w:t>
      </w:r>
      <w:proofErr w:type="spellStart"/>
      <w:r w:rsidR="006C1E6E">
        <w:t>eDRX</w:t>
      </w:r>
      <w:proofErr w:type="spellEnd"/>
      <w:r w:rsidR="008D5759">
        <w:t>). Hence, a capability would be more meaningful than the special subscription.</w:t>
      </w:r>
      <w:r w:rsidR="002C4877">
        <w:t xml:space="preserve"> Moreover, these UEs are considered as tools</w:t>
      </w:r>
      <w:r w:rsidR="00CB7769">
        <w:t xml:space="preserve"> which need to be located in Factor/IIOT scenario, hence it is unclear as why subscription is needed in this sort of environment.</w:t>
      </w:r>
    </w:p>
    <w:p w14:paraId="234E2E42" w14:textId="77777777" w:rsidR="008D5759" w:rsidRDefault="008D5759" w:rsidP="008D5759">
      <w:pPr>
        <w:rPr>
          <w:lang w:val="en-GB" w:eastAsia="ja-JP"/>
        </w:rPr>
      </w:pPr>
    </w:p>
    <w:p w14:paraId="09515865" w14:textId="79396AEA" w:rsidR="008D5759" w:rsidRDefault="008D5759" w:rsidP="008D5759">
      <w:pPr>
        <w:pStyle w:val="Proposal"/>
      </w:pPr>
      <w:bookmarkStart w:id="2" w:name="_Toc127480625"/>
      <w:r>
        <w:t>Send LS to SA2 asking as why LPHAP requires subscription</w:t>
      </w:r>
      <w:r w:rsidR="00852D21">
        <w:t xml:space="preserve"> information and UE capability on LPHAP is not adequate.</w:t>
      </w:r>
      <w:bookmarkEnd w:id="2"/>
    </w:p>
    <w:p w14:paraId="157488B2" w14:textId="77777777" w:rsidR="008D5759" w:rsidRDefault="008D5759" w:rsidP="00CB4365">
      <w:pPr>
        <w:pStyle w:val="B2"/>
        <w:ind w:left="0" w:firstLine="0"/>
      </w:pPr>
    </w:p>
    <w:p w14:paraId="437131B4" w14:textId="0CC3E726" w:rsidR="006C529F" w:rsidRDefault="00852D21" w:rsidP="006C529F">
      <w:pPr>
        <w:pStyle w:val="Heading2"/>
      </w:pPr>
      <w:r>
        <w:t>2</w:t>
      </w:r>
      <w:r w:rsidR="002644EC">
        <w:t xml:space="preserve">.2 </w:t>
      </w:r>
      <w:r w:rsidR="006C529F">
        <w:t>RRC Idle mode positioning</w:t>
      </w:r>
    </w:p>
    <w:p w14:paraId="053B58B9" w14:textId="3050FAEC" w:rsidR="006C529F" w:rsidRPr="006C4541" w:rsidRDefault="003D6889" w:rsidP="006C529F">
      <w:pPr>
        <w:rPr>
          <w:rFonts w:ascii="Times New Roman" w:hAnsi="Times New Roman"/>
          <w:sz w:val="20"/>
          <w:szCs w:val="18"/>
          <w:lang w:val="en-GB" w:eastAsia="ja-JP"/>
        </w:rPr>
      </w:pPr>
      <w:r w:rsidRPr="006C4541">
        <w:rPr>
          <w:rFonts w:ascii="Times New Roman" w:hAnsi="Times New Roman"/>
          <w:sz w:val="20"/>
          <w:szCs w:val="18"/>
          <w:lang w:val="en-GB" w:eastAsia="ja-JP"/>
        </w:rPr>
        <w:t>In LTE, for NB-IoT RRC Idle mod positioning is already supported. The UE may receive AD in connected mode and can go to RRC Idle mode and perform the positioning measurements.</w:t>
      </w:r>
      <w:r w:rsidR="003D65BE" w:rsidRPr="006C4541">
        <w:rPr>
          <w:rFonts w:ascii="Times New Roman" w:hAnsi="Times New Roman"/>
          <w:sz w:val="20"/>
          <w:szCs w:val="18"/>
          <w:lang w:val="en-GB" w:eastAsia="ja-JP"/>
        </w:rPr>
        <w:t xml:space="preserve"> The UE may also receive AD via broadcast.</w:t>
      </w:r>
      <w:r w:rsidRPr="006C4541">
        <w:rPr>
          <w:rFonts w:ascii="Times New Roman" w:hAnsi="Times New Roman"/>
          <w:sz w:val="20"/>
          <w:szCs w:val="18"/>
          <w:lang w:val="en-GB" w:eastAsia="ja-JP"/>
        </w:rPr>
        <w:t xml:space="preserve"> The </w:t>
      </w:r>
      <w:r w:rsidR="00477EF9" w:rsidRPr="006C4541">
        <w:rPr>
          <w:rFonts w:ascii="Times New Roman" w:hAnsi="Times New Roman"/>
          <w:sz w:val="20"/>
          <w:szCs w:val="18"/>
          <w:lang w:val="en-GB" w:eastAsia="ja-JP"/>
        </w:rPr>
        <w:t>UE would transit to connected mode to provide the positioning measurements</w:t>
      </w:r>
      <w:r w:rsidR="006A7FD4" w:rsidRPr="006C4541">
        <w:rPr>
          <w:rFonts w:ascii="Times New Roman" w:hAnsi="Times New Roman"/>
          <w:sz w:val="20"/>
          <w:szCs w:val="18"/>
          <w:lang w:val="en-GB" w:eastAsia="ja-JP"/>
        </w:rPr>
        <w:t xml:space="preserve">. </w:t>
      </w:r>
    </w:p>
    <w:p w14:paraId="2E45B2EF" w14:textId="77777777" w:rsidR="006A7FD4" w:rsidRPr="006C4541" w:rsidRDefault="006A7FD4" w:rsidP="006C529F">
      <w:pPr>
        <w:rPr>
          <w:rFonts w:ascii="Times New Roman" w:hAnsi="Times New Roman"/>
          <w:sz w:val="20"/>
          <w:szCs w:val="18"/>
          <w:lang w:val="en-GB" w:eastAsia="ja-JP"/>
        </w:rPr>
      </w:pPr>
    </w:p>
    <w:p w14:paraId="08916115" w14:textId="62AA6885" w:rsidR="006A7FD4" w:rsidRPr="006C4541" w:rsidRDefault="006A7FD4" w:rsidP="006C529F">
      <w:pPr>
        <w:rPr>
          <w:rFonts w:ascii="Times New Roman" w:hAnsi="Times New Roman"/>
          <w:sz w:val="20"/>
          <w:szCs w:val="18"/>
          <w:lang w:val="en-GB" w:eastAsia="ja-JP"/>
        </w:rPr>
      </w:pPr>
      <w:r w:rsidRPr="006C4541">
        <w:rPr>
          <w:rFonts w:ascii="Times New Roman" w:hAnsi="Times New Roman"/>
          <w:sz w:val="20"/>
          <w:szCs w:val="18"/>
          <w:lang w:val="en-GB" w:eastAsia="ja-JP"/>
        </w:rPr>
        <w:t xml:space="preserve">The same principle can be also applied to NR. The power saving </w:t>
      </w:r>
      <w:r w:rsidR="005F2E81" w:rsidRPr="006C4541">
        <w:rPr>
          <w:rFonts w:ascii="Times New Roman" w:hAnsi="Times New Roman"/>
          <w:sz w:val="20"/>
          <w:szCs w:val="18"/>
          <w:lang w:val="en-GB" w:eastAsia="ja-JP"/>
        </w:rPr>
        <w:t>is achieved by means of not being in RRC Connected mode for positioning.</w:t>
      </w:r>
      <w:r w:rsidR="0074726E" w:rsidRPr="006C4541">
        <w:rPr>
          <w:rFonts w:ascii="Times New Roman" w:hAnsi="Times New Roman"/>
          <w:sz w:val="20"/>
          <w:szCs w:val="18"/>
          <w:lang w:val="en-GB" w:eastAsia="ja-JP"/>
        </w:rPr>
        <w:t xml:space="preserve"> Further, the assistance data can also be obtained using </w:t>
      </w:r>
      <w:proofErr w:type="spellStart"/>
      <w:r w:rsidR="0074726E" w:rsidRPr="006C4541">
        <w:rPr>
          <w:rFonts w:ascii="Times New Roman" w:hAnsi="Times New Roman"/>
          <w:sz w:val="20"/>
          <w:szCs w:val="18"/>
          <w:lang w:val="en-GB" w:eastAsia="ja-JP"/>
        </w:rPr>
        <w:t>posSIB</w:t>
      </w:r>
      <w:proofErr w:type="spellEnd"/>
      <w:r w:rsidR="0074726E" w:rsidRPr="006C4541">
        <w:rPr>
          <w:rFonts w:ascii="Times New Roman" w:hAnsi="Times New Roman"/>
          <w:sz w:val="20"/>
          <w:szCs w:val="18"/>
          <w:lang w:val="en-GB" w:eastAsia="ja-JP"/>
        </w:rPr>
        <w:t>.</w:t>
      </w:r>
    </w:p>
    <w:p w14:paraId="6E27014E" w14:textId="77777777" w:rsidR="00DB362B" w:rsidRPr="006C4541" w:rsidRDefault="00DB362B" w:rsidP="00DB362B">
      <w:pPr>
        <w:rPr>
          <w:rFonts w:ascii="Times New Roman" w:hAnsi="Times New Roman"/>
          <w:sz w:val="20"/>
          <w:szCs w:val="18"/>
          <w:lang w:val="en-GB" w:eastAsia="ja-JP"/>
        </w:rPr>
      </w:pPr>
    </w:p>
    <w:p w14:paraId="597E1A35" w14:textId="22A966CB" w:rsidR="00DB362B" w:rsidRPr="006C4541" w:rsidRDefault="00DB362B" w:rsidP="00DB362B">
      <w:pPr>
        <w:rPr>
          <w:rFonts w:ascii="Times New Roman" w:hAnsi="Times New Roman"/>
          <w:sz w:val="20"/>
          <w:szCs w:val="18"/>
          <w:lang w:val="en-GB" w:eastAsia="ja-JP"/>
        </w:rPr>
      </w:pPr>
      <w:r w:rsidRPr="006C4541">
        <w:rPr>
          <w:rFonts w:ascii="Times New Roman" w:hAnsi="Times New Roman"/>
          <w:sz w:val="20"/>
          <w:szCs w:val="18"/>
          <w:lang w:val="en-GB" w:eastAsia="ja-JP"/>
        </w:rPr>
        <w:t>When it comes to measurement reporting; our view is that even if UE was in RRC Inactive the Inactive mode data transfer may not work because of data volume threshold as positioning measurements are quite big. Hence, in terms of latency and power saving it may in fact be beneficial to transit to connected mode.</w:t>
      </w:r>
    </w:p>
    <w:p w14:paraId="57D94B44" w14:textId="46296185" w:rsidR="00D62EB8" w:rsidRDefault="00D62EB8" w:rsidP="00DB362B">
      <w:pPr>
        <w:rPr>
          <w:lang w:val="en-GB" w:eastAsia="ja-JP"/>
        </w:rPr>
      </w:pPr>
    </w:p>
    <w:p w14:paraId="55444706" w14:textId="03FBB850" w:rsidR="00D62EB8" w:rsidRPr="006C4541" w:rsidRDefault="00D62EB8" w:rsidP="00D62EB8">
      <w:pPr>
        <w:rPr>
          <w:rFonts w:ascii="Times New Roman" w:hAnsi="Times New Roman"/>
          <w:sz w:val="20"/>
          <w:szCs w:val="18"/>
          <w:lang w:val="en-GB" w:eastAsia="ja-JP"/>
        </w:rPr>
      </w:pPr>
      <w:r w:rsidRPr="006C4541">
        <w:rPr>
          <w:rFonts w:ascii="Times New Roman" w:hAnsi="Times New Roman"/>
          <w:sz w:val="20"/>
          <w:szCs w:val="18"/>
          <w:lang w:val="en-GB" w:eastAsia="ja-JP"/>
        </w:rPr>
        <w:t>Further, the positioning measurement report should be sent only after security mode procedure is completed.</w:t>
      </w:r>
      <w:r w:rsidR="00FB057B" w:rsidRPr="006C4541">
        <w:rPr>
          <w:rFonts w:ascii="Times New Roman" w:hAnsi="Times New Roman"/>
          <w:sz w:val="20"/>
          <w:szCs w:val="18"/>
          <w:lang w:val="en-GB" w:eastAsia="ja-JP"/>
        </w:rPr>
        <w:t xml:space="preserve"> Msg5 would not be suitable as </w:t>
      </w:r>
      <w:r w:rsidR="00A72692" w:rsidRPr="006C4541">
        <w:rPr>
          <w:rFonts w:ascii="Times New Roman" w:hAnsi="Times New Roman"/>
          <w:sz w:val="20"/>
          <w:szCs w:val="18"/>
          <w:lang w:val="en-GB" w:eastAsia="ja-JP"/>
        </w:rPr>
        <w:t>it is before security mode procedure.</w:t>
      </w:r>
    </w:p>
    <w:p w14:paraId="14ECBF93" w14:textId="77777777" w:rsidR="00DB362B" w:rsidRDefault="00DB362B" w:rsidP="006C529F">
      <w:pPr>
        <w:rPr>
          <w:lang w:val="en-GB" w:eastAsia="ja-JP"/>
        </w:rPr>
      </w:pPr>
    </w:p>
    <w:p w14:paraId="10F6A33B" w14:textId="77777777" w:rsidR="0074726E" w:rsidRDefault="0074726E" w:rsidP="006C529F">
      <w:pPr>
        <w:rPr>
          <w:lang w:val="en-GB" w:eastAsia="ja-JP"/>
        </w:rPr>
      </w:pPr>
    </w:p>
    <w:p w14:paraId="716F34AE" w14:textId="08D6FBAD" w:rsidR="0074726E" w:rsidRPr="00CE0424" w:rsidRDefault="0074726E" w:rsidP="0074726E">
      <w:pPr>
        <w:pStyle w:val="Observation"/>
      </w:pPr>
      <w:bookmarkStart w:id="3" w:name="_Toc127480613"/>
      <w:r>
        <w:t xml:space="preserve">In RRC Idle mode UE can obtain AD using </w:t>
      </w:r>
      <w:proofErr w:type="spellStart"/>
      <w:r>
        <w:t>posSIB</w:t>
      </w:r>
      <w:proofErr w:type="spellEnd"/>
      <w:r>
        <w:t xml:space="preserve"> and can perform measurement in RRC idle mode to save UE power.</w:t>
      </w:r>
      <w:bookmarkEnd w:id="3"/>
    </w:p>
    <w:p w14:paraId="68615683" w14:textId="77777777" w:rsidR="006125FD" w:rsidRDefault="006125FD" w:rsidP="006125FD"/>
    <w:p w14:paraId="630A8F7B" w14:textId="1BF47C89" w:rsidR="00961B0E" w:rsidRPr="0059453F" w:rsidRDefault="006125FD" w:rsidP="00811605">
      <w:pPr>
        <w:pStyle w:val="Observation"/>
      </w:pPr>
      <w:bookmarkStart w:id="4" w:name="_Toc127480614"/>
      <w:r>
        <w:t>Positioning Measurement reporting in RRC Inactive would be inefficient as it may need subsequent transmission</w:t>
      </w:r>
      <w:r w:rsidR="0059453F">
        <w:t xml:space="preserve"> implying longer duration and prolonged battery consumption. RRC Connected mode can be efficient.</w:t>
      </w:r>
      <w:r w:rsidR="00D62EB8">
        <w:t xml:space="preserve"> Further the </w:t>
      </w:r>
      <w:r w:rsidR="00FB057B">
        <w:t>report should be sent after security mode procedure.</w:t>
      </w:r>
      <w:bookmarkEnd w:id="4"/>
    </w:p>
    <w:p w14:paraId="1B489B49" w14:textId="77777777" w:rsidR="000C3E42" w:rsidRDefault="000C3E42" w:rsidP="006C529F">
      <w:pPr>
        <w:rPr>
          <w:lang w:val="en-GB" w:eastAsia="ja-JP"/>
        </w:rPr>
      </w:pPr>
    </w:p>
    <w:p w14:paraId="70A62186" w14:textId="0C66EBBB" w:rsidR="00FD5F80" w:rsidRDefault="000C3E42" w:rsidP="00FD5F80">
      <w:pPr>
        <w:pStyle w:val="Proposal"/>
      </w:pPr>
      <w:bookmarkStart w:id="5" w:name="_Toc127480626"/>
      <w:r>
        <w:t xml:space="preserve">The </w:t>
      </w:r>
      <w:r w:rsidR="00C25689">
        <w:t xml:space="preserve">idle mode </w:t>
      </w:r>
      <w:r>
        <w:t xml:space="preserve">measurement </w:t>
      </w:r>
      <w:r w:rsidR="00C25689">
        <w:t>is sent in R</w:t>
      </w:r>
      <w:r w:rsidR="00BB30F1">
        <w:t>RC C</w:t>
      </w:r>
      <w:r w:rsidR="00C25689">
        <w:t>onnected mode after the security mode procedure.</w:t>
      </w:r>
      <w:bookmarkEnd w:id="5"/>
    </w:p>
    <w:p w14:paraId="0F58B714" w14:textId="77777777" w:rsidR="00961B0E" w:rsidRPr="006C529F" w:rsidRDefault="00961B0E" w:rsidP="006C529F">
      <w:pPr>
        <w:rPr>
          <w:lang w:val="en-GB" w:eastAsia="ja-JP"/>
        </w:rPr>
      </w:pPr>
    </w:p>
    <w:p w14:paraId="52D731B0" w14:textId="134FDDD6" w:rsidR="00D129F5" w:rsidRDefault="00D129F5" w:rsidP="00D129F5">
      <w:pPr>
        <w:pStyle w:val="Heading2"/>
      </w:pPr>
      <w:r>
        <w:lastRenderedPageBreak/>
        <w:t>2.2</w:t>
      </w:r>
      <w:r>
        <w:tab/>
        <w:t>DRX</w:t>
      </w:r>
      <w:r w:rsidR="008C198A">
        <w:t>/</w:t>
      </w:r>
      <w:proofErr w:type="spellStart"/>
      <w:r w:rsidR="008C198A">
        <w:t>eDRX</w:t>
      </w:r>
      <w:proofErr w:type="spellEnd"/>
      <w:r>
        <w:t xml:space="preserve"> Aligned PRS Configuration</w:t>
      </w:r>
    </w:p>
    <w:p w14:paraId="110370BA" w14:textId="669FB94C" w:rsidR="004A3F69" w:rsidRPr="006C4541" w:rsidRDefault="004A3F69" w:rsidP="004A3F69">
      <w:pPr>
        <w:spacing w:before="240"/>
        <w:rPr>
          <w:rFonts w:ascii="Times New Roman" w:eastAsia="Times New Roman" w:hAnsi="Times New Roman"/>
          <w:sz w:val="18"/>
          <w:szCs w:val="18"/>
          <w:lang w:val="en-GB" w:eastAsia="ja-JP"/>
        </w:rPr>
      </w:pPr>
      <w:r w:rsidRPr="006C4541">
        <w:rPr>
          <w:rFonts w:ascii="Times New Roman" w:hAnsi="Times New Roman"/>
          <w:sz w:val="20"/>
          <w:szCs w:val="18"/>
        </w:rPr>
        <w:t>The UE can be configured with a DRX cycle to use in all RRC states (</w:t>
      </w:r>
      <w:r w:rsidR="003B271E">
        <w:rPr>
          <w:rFonts w:ascii="Times New Roman" w:hAnsi="Times New Roman"/>
          <w:sz w:val="20"/>
          <w:szCs w:val="18"/>
        </w:rPr>
        <w:t>i.e</w:t>
      </w:r>
      <w:r w:rsidRPr="006C4541">
        <w:rPr>
          <w:rFonts w:ascii="Times New Roman" w:hAnsi="Times New Roman"/>
          <w:sz w:val="20"/>
          <w:szCs w:val="18"/>
        </w:rPr>
        <w:t>.</w:t>
      </w:r>
      <w:r w:rsidR="00895F36">
        <w:rPr>
          <w:rFonts w:ascii="Times New Roman" w:hAnsi="Times New Roman"/>
          <w:sz w:val="20"/>
          <w:szCs w:val="18"/>
        </w:rPr>
        <w:t>,</w:t>
      </w:r>
      <w:r w:rsidRPr="006C4541">
        <w:rPr>
          <w:rFonts w:ascii="Times New Roman" w:hAnsi="Times New Roman"/>
          <w:sz w:val="20"/>
          <w:szCs w:val="18"/>
        </w:rPr>
        <w:t xml:space="preserve"> RRC idle state, RRC inactive state and RRC connected state) to save UE battery power. Examples of lengths (T</w:t>
      </w:r>
      <w:r w:rsidRPr="006C4541">
        <w:rPr>
          <w:rFonts w:ascii="Times New Roman" w:hAnsi="Times New Roman"/>
          <w:sz w:val="20"/>
          <w:szCs w:val="18"/>
          <w:vertAlign w:val="subscript"/>
        </w:rPr>
        <w:t>DRX</w:t>
      </w:r>
      <w:r w:rsidRPr="006C4541">
        <w:rPr>
          <w:rFonts w:ascii="Times New Roman" w:hAnsi="Times New Roman"/>
          <w:sz w:val="20"/>
          <w:szCs w:val="18"/>
        </w:rPr>
        <w:t>) of DRX cycles currently used in low activity RRC states (e.g.</w:t>
      </w:r>
      <w:r w:rsidR="0006475D">
        <w:rPr>
          <w:rFonts w:ascii="Times New Roman" w:hAnsi="Times New Roman"/>
          <w:sz w:val="20"/>
          <w:szCs w:val="18"/>
        </w:rPr>
        <w:t>,</w:t>
      </w:r>
      <w:r w:rsidRPr="006C4541">
        <w:rPr>
          <w:rFonts w:ascii="Times New Roman" w:hAnsi="Times New Roman"/>
          <w:sz w:val="20"/>
          <w:szCs w:val="18"/>
        </w:rPr>
        <w:t xml:space="preserve"> RRC idle/inactive state) are 320 ms, 640 ms, 1.28 s, 2.56 s etc. </w:t>
      </w:r>
    </w:p>
    <w:p w14:paraId="4C084644" w14:textId="5C6B2205" w:rsidR="004A3F69" w:rsidRDefault="004A3F69" w:rsidP="004A3F69">
      <w:pPr>
        <w:tabs>
          <w:tab w:val="left" w:pos="426"/>
        </w:tabs>
        <w:spacing w:before="120"/>
        <w:ind w:right="227"/>
        <w:jc w:val="center"/>
      </w:pPr>
      <w:r>
        <w:rPr>
          <w:noProof/>
        </w:rPr>
        <mc:AlternateContent>
          <mc:Choice Requires="wpc">
            <w:drawing>
              <wp:inline distT="0" distB="0" distL="0" distR="0" wp14:anchorId="21434BEE" wp14:editId="126589FB">
                <wp:extent cx="5375275" cy="1407160"/>
                <wp:effectExtent l="19050" t="19050" r="6350" b="12065"/>
                <wp:docPr id="11" name="Canvas 1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a:ln w="9525" cap="flat" cmpd="sng" algn="ctr">
                          <a:solidFill>
                            <a:schemeClr val="tx1">
                              <a:lumMod val="100000"/>
                              <a:lumOff val="0"/>
                            </a:schemeClr>
                          </a:solidFill>
                          <a:prstDash val="solid"/>
                          <a:miter lim="800000"/>
                          <a:headEnd type="none" w="med" len="med"/>
                          <a:tailEnd type="none" w="med" len="med"/>
                        </a:ln>
                      </wpc:whole>
                      <wps:wsp>
                        <wps:cNvPr id="1" name="Straight Connector 2"/>
                        <wps:cNvCnPr>
                          <a:cxnSpLocks noChangeShapeType="1"/>
                        </wps:cNvCnPr>
                        <wps:spPr bwMode="auto">
                          <a:xfrm flipV="1">
                            <a:off x="476260" y="938240"/>
                            <a:ext cx="4607779" cy="36002"/>
                          </a:xfrm>
                          <a:prstGeom prst="line">
                            <a:avLst/>
                          </a:prstGeom>
                          <a:noFill/>
                          <a:ln w="9525">
                            <a:solidFill>
                              <a:schemeClr val="dk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 name="Rectangle 7"/>
                        <wps:cNvSpPr>
                          <a:spLocks noChangeArrowheads="1"/>
                        </wps:cNvSpPr>
                        <wps:spPr bwMode="auto">
                          <a:xfrm>
                            <a:off x="683886" y="425518"/>
                            <a:ext cx="111314" cy="5487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3" name="Rectangle 9"/>
                        <wps:cNvSpPr>
                          <a:spLocks noChangeArrowheads="1"/>
                        </wps:cNvSpPr>
                        <wps:spPr bwMode="auto">
                          <a:xfrm>
                            <a:off x="2032855" y="389617"/>
                            <a:ext cx="1111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4" name="Rectangle 10"/>
                        <wps:cNvSpPr>
                          <a:spLocks noChangeArrowheads="1"/>
                        </wps:cNvSpPr>
                        <wps:spPr bwMode="auto">
                          <a:xfrm>
                            <a:off x="3338319" y="389617"/>
                            <a:ext cx="1111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5" name="Rectangle 11"/>
                        <wps:cNvSpPr>
                          <a:spLocks noChangeArrowheads="1"/>
                        </wps:cNvSpPr>
                        <wps:spPr bwMode="auto">
                          <a:xfrm>
                            <a:off x="4689589" y="389617"/>
                            <a:ext cx="1112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6" name="Straight Arrow Connector 12"/>
                        <wps:cNvCnPr>
                          <a:cxnSpLocks noChangeShapeType="1"/>
                        </wps:cNvCnPr>
                        <wps:spPr bwMode="auto">
                          <a:xfrm>
                            <a:off x="792299" y="1041644"/>
                            <a:ext cx="1240556" cy="0"/>
                          </a:xfrm>
                          <a:prstGeom prst="straightConnector1">
                            <a:avLst/>
                          </a:prstGeom>
                          <a:noFill/>
                          <a:ln w="9525">
                            <a:solidFill>
                              <a:schemeClr val="dk1">
                                <a:lumMod val="95000"/>
                                <a:lumOff val="0"/>
                              </a:schemeClr>
                            </a:solidFill>
                            <a:prstDash val="sysDash"/>
                            <a:round/>
                            <a:headEnd type="triangle" w="sm" len="sm"/>
                            <a:tailEnd type="triangle" w="sm" len="sm"/>
                          </a:ln>
                          <a:extLst>
                            <a:ext uri="{909E8E84-426E-40DD-AFC4-6F175D3DCCD1}">
                              <a14:hiddenFill xmlns:a14="http://schemas.microsoft.com/office/drawing/2010/main">
                                <a:noFill/>
                              </a14:hiddenFill>
                            </a:ext>
                          </a:extLst>
                        </wps:spPr>
                        <wps:bodyPr/>
                      </wps:wsp>
                      <wps:wsp>
                        <wps:cNvPr id="7" name="Rectangle 13"/>
                        <wps:cNvSpPr>
                          <a:spLocks noChangeArrowheads="1"/>
                        </wps:cNvSpPr>
                        <wps:spPr bwMode="auto">
                          <a:xfrm>
                            <a:off x="1097338" y="174907"/>
                            <a:ext cx="556670" cy="381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8" name="Text Box 14"/>
                        <wps:cNvSpPr txBox="1">
                          <a:spLocks noChangeArrowheads="1"/>
                        </wps:cNvSpPr>
                        <wps:spPr bwMode="auto">
                          <a:xfrm>
                            <a:off x="516865" y="103104"/>
                            <a:ext cx="706789" cy="28621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3E2F6D" w14:textId="77777777" w:rsidR="004A3F69" w:rsidRDefault="004A3F69" w:rsidP="004A3F69">
                              <w:pPr>
                                <w:rPr>
                                  <w:sz w:val="16"/>
                                  <w:szCs w:val="16"/>
                                  <w:lang w:val="sv-SE"/>
                                </w:rPr>
                              </w:pPr>
                              <w:r>
                                <w:rPr>
                                  <w:sz w:val="16"/>
                                  <w:szCs w:val="16"/>
                                  <w:lang w:val="sv-SE"/>
                                </w:rPr>
                                <w:t>ON duration/</w:t>
                              </w:r>
                            </w:p>
                            <w:p w14:paraId="4BAE54B8" w14:textId="77777777" w:rsidR="004A3F69" w:rsidRDefault="004A3F69" w:rsidP="004A3F69">
                              <w:pPr>
                                <w:rPr>
                                  <w:sz w:val="16"/>
                                  <w:szCs w:val="16"/>
                                  <w:lang w:val="sv-SE"/>
                                </w:rPr>
                              </w:pPr>
                              <w:r>
                                <w:rPr>
                                  <w:sz w:val="16"/>
                                  <w:szCs w:val="16"/>
                                  <w:lang w:val="sv-SE"/>
                                </w:rPr>
                                <w:t>active time</w:t>
                              </w:r>
                            </w:p>
                          </w:txbxContent>
                        </wps:txbx>
                        <wps:bodyPr rot="0" vert="horz" wrap="square" lIns="0" tIns="0" rIns="0" bIns="0" anchor="t" anchorCtr="0" upright="1">
                          <a:noAutofit/>
                        </wps:bodyPr>
                      </wps:wsp>
                      <wps:wsp>
                        <wps:cNvPr id="9" name="Text Box 52"/>
                        <wps:cNvSpPr txBox="1">
                          <a:spLocks noChangeArrowheads="1"/>
                        </wps:cNvSpPr>
                        <wps:spPr bwMode="auto">
                          <a:xfrm>
                            <a:off x="1081436" y="1089646"/>
                            <a:ext cx="706189" cy="28581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633401" w14:textId="77777777" w:rsidR="004A3F69" w:rsidRDefault="004A3F69" w:rsidP="004A3F69">
                              <w:pPr>
                                <w:rPr>
                                  <w:sz w:val="24"/>
                                  <w:szCs w:val="24"/>
                                </w:rPr>
                              </w:pPr>
                              <w:r>
                                <w:rPr>
                                  <w:sz w:val="16"/>
                                  <w:szCs w:val="16"/>
                                </w:rPr>
                                <w:t>OFF duration/</w:t>
                              </w:r>
                            </w:p>
                            <w:p w14:paraId="09CEE34F" w14:textId="77777777" w:rsidR="004A3F69" w:rsidRDefault="004A3F69" w:rsidP="004A3F69">
                              <w:pPr>
                                <w:rPr>
                                  <w:sz w:val="20"/>
                                </w:rPr>
                              </w:pPr>
                              <w:r>
                                <w:rPr>
                                  <w:sz w:val="16"/>
                                  <w:szCs w:val="16"/>
                                </w:rPr>
                                <w:t>inactive time</w:t>
                              </w:r>
                            </w:p>
                          </w:txbxContent>
                        </wps:txbx>
                        <wps:bodyPr rot="0" vert="horz" wrap="square" lIns="0" tIns="0" rIns="0" bIns="0" anchor="t" anchorCtr="0" upright="1">
                          <a:noAutofit/>
                        </wps:bodyPr>
                      </wps:wsp>
                      <wps:wsp>
                        <wps:cNvPr id="10" name="Text Box 52"/>
                        <wps:cNvSpPr txBox="1">
                          <a:spLocks noChangeArrowheads="1"/>
                        </wps:cNvSpPr>
                        <wps:spPr bwMode="auto">
                          <a:xfrm>
                            <a:off x="4915817" y="989042"/>
                            <a:ext cx="260033" cy="137606"/>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3F2703" w14:textId="77777777" w:rsidR="004A3F69" w:rsidRDefault="004A3F69" w:rsidP="004A3F69">
                              <w:pPr>
                                <w:rPr>
                                  <w:lang w:val="sv-SE"/>
                                </w:rPr>
                              </w:pPr>
                              <w:r>
                                <w:rPr>
                                  <w:sz w:val="16"/>
                                  <w:szCs w:val="16"/>
                                  <w:lang w:val="sv-SE"/>
                                </w:rPr>
                                <w:t>Time</w:t>
                              </w:r>
                            </w:p>
                          </w:txbxContent>
                        </wps:txbx>
                        <wps:bodyPr rot="0" vert="horz" wrap="square" lIns="0" tIns="0" rIns="0" bIns="0" anchor="t" anchorCtr="0" upright="1">
                          <a:noAutofit/>
                        </wps:bodyPr>
                      </wps:wsp>
                    </wpc:wpc>
                  </a:graphicData>
                </a:graphic>
              </wp:inline>
            </w:drawing>
          </mc:Choice>
          <mc:Fallback>
            <w:pict>
              <v:group w14:anchorId="21434BEE" id="Canvas 11" o:spid="_x0000_s1026" editas="canvas" style="width:423.25pt;height:110.8pt;mso-position-horizontal-relative:char;mso-position-vertical-relative:line" coordsize="53752,14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52;height:14071;visibility:visible;mso-wrap-style:square" filled="t" stroked="t" strokecolor="black [3213]">
                  <v:fill o:detectmouseclick="t"/>
                  <v:path o:connecttype="none"/>
                </v:shape>
                <v:line id="Straight Connector 2" o:spid="_x0000_s1028" style="position:absolute;flip:y;visibility:visible;mso-wrap-style:square" from="4762,9382" to="50840,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" strokecolor="black [3040]">
                  <v:stroke endarrow="block"/>
                </v:line>
                <v:rect id="Rectangle 7" o:spid="_x0000_s1029" style="position:absolute;left:6838;top:4255;width:1114;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" fillcolor="black [3200]" strokecolor="black [1600]" strokeweight="2pt"/>
                <v:rect id="Rectangle 9" o:spid="_x0000_s1030" style="position:absolute;left:20328;top:3896;width:1111;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" fillcolor="black [3200]" strokecolor="black [1600]" strokeweight="2pt"/>
                <v:rect id="Rectangle 10" o:spid="_x0000_s1031" style="position:absolute;left:33383;top:3896;width:1111;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" fillcolor="black [3200]" strokecolor="black [1600]" strokeweight="2pt"/>
                <v:rect id="Rectangle 11" o:spid="_x0000_s1032" style="position:absolute;left:46895;top:3896;width:1113;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" fillcolor="black [3200]" strokecolor="black [1600]" strokeweight="2pt"/>
                <v:shapetype id="_x0000_t32" coordsize="21600,21600" o:spt="32" o:oned="t" path="m,l21600,21600e" filled="f">
                  <v:path arrowok="t" fillok="f" o:connecttype="none"/>
                  <o:lock v:ext="edit" shapetype="t"/>
                </v:shapetype>
                <v:shape id="Straight Arrow Connector 12" o:spid="_x0000_s1033" type="#_x0000_t32" style="position:absolute;left:7922;top:10416;width:124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" strokecolor="black [3040]">
                  <v:stroke dashstyle="3 1" startarrow="block" startarrowwidth="narrow" startarrowlength="short" endarrow="block" endarrowwidth="narrow" endarrowlength="short"/>
                </v:shape>
                <v:rect id="Rectangle 13" o:spid="_x0000_s1034" style="position:absolute;left:10973;top:1749;width:5567;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202" coordsize="21600,21600" o:spt="202" path="m,l,21600r21600,l21600,xe">
                  <v:stroke joinstyle="miter"/>
                  <v:path gradientshapeok="t" o:connecttype="rect"/>
                </v:shapetype>
                <v:shape id="Text Box 14" o:spid="_x0000_s1035" type="#_x0000_t202" style="position:absolute;left:5168;top:1031;width:7068;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6B3E2F6D" w14:textId="77777777" w:rsidR="004A3F69" w:rsidRDefault="004A3F69" w:rsidP="004A3F69">
                        <w:pPr>
                          <w:rPr>
                            <w:sz w:val="16"/>
                            <w:szCs w:val="16"/>
                            <w:lang w:val="sv-SE"/>
                          </w:rPr>
                        </w:pPr>
                        <w:r>
                          <w:rPr>
                            <w:sz w:val="16"/>
                            <w:szCs w:val="16"/>
                            <w:lang w:val="sv-SE"/>
                          </w:rPr>
                          <w:t>ON duration/</w:t>
                        </w:r>
                      </w:p>
                      <w:p w14:paraId="4BAE54B8" w14:textId="77777777" w:rsidR="004A3F69" w:rsidRDefault="004A3F69" w:rsidP="004A3F69">
                        <w:pPr>
                          <w:rPr>
                            <w:sz w:val="16"/>
                            <w:szCs w:val="16"/>
                            <w:lang w:val="sv-SE"/>
                          </w:rPr>
                        </w:pPr>
                        <w:r>
                          <w:rPr>
                            <w:sz w:val="16"/>
                            <w:szCs w:val="16"/>
                            <w:lang w:val="sv-SE"/>
                          </w:rPr>
                          <w:t>active time</w:t>
                        </w:r>
                      </w:p>
                    </w:txbxContent>
                  </v:textbox>
                </v:shape>
                <v:shape id="Text Box 52" o:spid="_x0000_s1036" type="#_x0000_t202" style="position:absolute;left:10814;top:10896;width:70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" fillcolor="white [3201]" stroked="f" strokeweight=".5pt">
                  <v:textbox inset="0,0,0,0">
                    <w:txbxContent>
                      <w:p w14:paraId="45633401" w14:textId="77777777" w:rsidR="004A3F69" w:rsidRDefault="004A3F69" w:rsidP="004A3F69">
                        <w:pPr>
                          <w:rPr>
                            <w:sz w:val="24"/>
                            <w:szCs w:val="24"/>
                          </w:rPr>
                        </w:pPr>
                        <w:r>
                          <w:rPr>
                            <w:sz w:val="16"/>
                            <w:szCs w:val="16"/>
                          </w:rPr>
                          <w:t>OFF duration/</w:t>
                        </w:r>
                      </w:p>
                      <w:p w14:paraId="09CEE34F" w14:textId="77777777" w:rsidR="004A3F69" w:rsidRDefault="004A3F69" w:rsidP="004A3F69">
                        <w:pPr>
                          <w:rPr>
                            <w:sz w:val="20"/>
                          </w:rPr>
                        </w:pPr>
                        <w:r>
                          <w:rPr>
                            <w:sz w:val="16"/>
                            <w:szCs w:val="16"/>
                          </w:rPr>
                          <w:t>inactive time</w:t>
                        </w:r>
                      </w:p>
                    </w:txbxContent>
                  </v:textbox>
                </v:shape>
                <v:shape id="Text Box 52" o:spid="_x0000_s1037" type="#_x0000_t202" style="position:absolute;left:49158;top:9890;width:2600;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633F2703" w14:textId="77777777" w:rsidR="004A3F69" w:rsidRDefault="004A3F69" w:rsidP="004A3F69">
                        <w:pPr>
                          <w:rPr>
                            <w:lang w:val="sv-SE"/>
                          </w:rPr>
                        </w:pPr>
                        <w:r>
                          <w:rPr>
                            <w:sz w:val="16"/>
                            <w:szCs w:val="16"/>
                            <w:lang w:val="sv-SE"/>
                          </w:rPr>
                          <w:t>Time</w:t>
                        </w:r>
                      </w:p>
                    </w:txbxContent>
                  </v:textbox>
                </v:shape>
                <w10:anchorlock/>
              </v:group>
            </w:pict>
          </mc:Fallback>
        </mc:AlternateContent>
      </w:r>
    </w:p>
    <w:p w14:paraId="747C8F78" w14:textId="77777777" w:rsidR="004A3F69" w:rsidRDefault="004A3F69" w:rsidP="004A3F69">
      <w:pPr>
        <w:keepLines/>
        <w:tabs>
          <w:tab w:val="left" w:pos="1247"/>
          <w:tab w:val="left" w:pos="2552"/>
          <w:tab w:val="left" w:pos="3856"/>
          <w:tab w:val="left" w:pos="5216"/>
          <w:tab w:val="left" w:pos="6464"/>
          <w:tab w:val="left" w:pos="7768"/>
          <w:tab w:val="left" w:pos="9072"/>
          <w:tab w:val="left" w:pos="10206"/>
        </w:tabs>
        <w:spacing w:before="120"/>
        <w:jc w:val="center"/>
        <w:rPr>
          <w:b/>
        </w:rPr>
      </w:pPr>
      <w:r>
        <w:rPr>
          <w:b/>
        </w:rPr>
        <w:t>Figure 4: DRX cycle illustrating on and off durations</w:t>
      </w:r>
    </w:p>
    <w:p w14:paraId="07A85E8A" w14:textId="77777777" w:rsidR="004A3F69" w:rsidRPr="004A3F69" w:rsidRDefault="004A3F69" w:rsidP="004A3F69">
      <w:pPr>
        <w:rPr>
          <w:sz w:val="20"/>
          <w:szCs w:val="18"/>
        </w:rPr>
      </w:pPr>
    </w:p>
    <w:p w14:paraId="3231263C" w14:textId="7B524587" w:rsidR="004A3F69" w:rsidRPr="006C4541" w:rsidRDefault="004A3F69" w:rsidP="004A3F69">
      <w:pPr>
        <w:rPr>
          <w:rFonts w:ascii="Times New Roman" w:hAnsi="Times New Roman"/>
          <w:sz w:val="20"/>
          <w:szCs w:val="18"/>
        </w:rPr>
      </w:pPr>
      <w:r w:rsidRPr="006C4541">
        <w:rPr>
          <w:rFonts w:ascii="Times New Roman" w:hAnsi="Times New Roman"/>
          <w:sz w:val="20"/>
          <w:szCs w:val="18"/>
        </w:rPr>
        <w:t>According to TS 24.501 v17.4.1, the UE can be configured with DRX cycle by the core network node (e.g. AMF) using non-access stratum (NAS signaling). According to section 8.2.6.15 (Requested DRX parameters) in TS 24.501 v17.4.1: “If the UE wants to use</w:t>
      </w:r>
      <w:r w:rsidRPr="006C4541">
        <w:rPr>
          <w:rFonts w:ascii="Times New Roman" w:hAnsi="Times New Roman"/>
          <w:sz w:val="20"/>
          <w:szCs w:val="18"/>
          <w:lang w:eastAsia="zh-CN"/>
        </w:rPr>
        <w:t xml:space="preserve"> or change the</w:t>
      </w:r>
      <w:r w:rsidRPr="006C4541">
        <w:rPr>
          <w:rFonts w:ascii="Times New Roman" w:hAnsi="Times New Roman"/>
          <w:sz w:val="20"/>
          <w:szCs w:val="18"/>
        </w:rPr>
        <w:t xml:space="preserve"> UE specific DRX parameter</w:t>
      </w:r>
      <w:r w:rsidRPr="006C4541">
        <w:rPr>
          <w:rFonts w:ascii="Times New Roman" w:hAnsi="Times New Roman"/>
          <w:sz w:val="20"/>
          <w:szCs w:val="18"/>
          <w:lang w:eastAsia="zh-CN"/>
        </w:rPr>
        <w:t>s</w:t>
      </w:r>
      <w:r w:rsidRPr="006C4541">
        <w:rPr>
          <w:rFonts w:ascii="Times New Roman" w:hAnsi="Times New Roman"/>
          <w:sz w:val="20"/>
          <w:szCs w:val="18"/>
        </w:rPr>
        <w:t>, the UE shall include the Requested DRX parameter</w:t>
      </w:r>
      <w:r w:rsidRPr="006C4541">
        <w:rPr>
          <w:rFonts w:ascii="Times New Roman" w:hAnsi="Times New Roman"/>
          <w:sz w:val="20"/>
          <w:szCs w:val="18"/>
          <w:lang w:eastAsia="zh-CN"/>
        </w:rPr>
        <w:t>s</w:t>
      </w:r>
      <w:r w:rsidRPr="006C4541">
        <w:rPr>
          <w:rFonts w:ascii="Times New Roman" w:hAnsi="Times New Roman"/>
          <w:sz w:val="20"/>
          <w:szCs w:val="18"/>
        </w:rPr>
        <w:t xml:space="preserve"> IE in the REGISTRATION REQUEST message.”</w:t>
      </w:r>
    </w:p>
    <w:p w14:paraId="1E424594" w14:textId="6085F9EA" w:rsidR="00163302" w:rsidRPr="006C4541" w:rsidRDefault="00163302" w:rsidP="004A3F69">
      <w:pPr>
        <w:rPr>
          <w:rFonts w:ascii="Times New Roman" w:hAnsi="Times New Roman"/>
          <w:sz w:val="20"/>
          <w:szCs w:val="18"/>
        </w:rPr>
      </w:pPr>
    </w:p>
    <w:p w14:paraId="706338FF" w14:textId="54C32645" w:rsidR="00163302" w:rsidRPr="006C4541" w:rsidRDefault="00163302" w:rsidP="00163302">
      <w:pPr>
        <w:rPr>
          <w:rFonts w:ascii="Times New Roman" w:hAnsi="Times New Roman"/>
          <w:sz w:val="20"/>
          <w:szCs w:val="18"/>
        </w:rPr>
      </w:pPr>
      <w:r w:rsidRPr="006C4541">
        <w:rPr>
          <w:rFonts w:ascii="Times New Roman" w:hAnsi="Times New Roman"/>
          <w:sz w:val="20"/>
          <w:szCs w:val="18"/>
          <w:lang w:eastAsia="zh-CN"/>
        </w:rPr>
        <w:t xml:space="preserve">The AMF provides to the </w:t>
      </w:r>
      <w:r w:rsidRPr="006C4541">
        <w:rPr>
          <w:rFonts w:ascii="Times New Roman" w:hAnsi="Times New Roman"/>
          <w:sz w:val="20"/>
          <w:szCs w:val="18"/>
        </w:rPr>
        <w:t>NG-RAN node</w:t>
      </w:r>
      <w:r w:rsidRPr="006C4541">
        <w:rPr>
          <w:rFonts w:ascii="Times New Roman" w:hAnsi="Times New Roman"/>
          <w:sz w:val="20"/>
          <w:szCs w:val="18"/>
          <w:lang w:eastAsia="zh-CN"/>
        </w:rPr>
        <w:t xml:space="preserve"> the Core Network Assistance Information </w:t>
      </w:r>
      <w:r w:rsidRPr="006C4541">
        <w:rPr>
          <w:rFonts w:ascii="Times New Roman" w:hAnsi="Times New Roman"/>
          <w:sz w:val="20"/>
          <w:szCs w:val="18"/>
        </w:rPr>
        <w:t>to assist the NG-RAN node's decision whether the UE can be sent to RRC</w:t>
      </w:r>
      <w:r w:rsidRPr="006C4541">
        <w:rPr>
          <w:rFonts w:ascii="Times New Roman" w:hAnsi="Times New Roman"/>
          <w:sz w:val="20"/>
          <w:szCs w:val="18"/>
          <w:lang w:eastAsia="zh-CN"/>
        </w:rPr>
        <w:t>_</w:t>
      </w:r>
      <w:r w:rsidRPr="006C4541">
        <w:rPr>
          <w:rFonts w:ascii="Times New Roman" w:hAnsi="Times New Roman"/>
          <w:sz w:val="20"/>
          <w:szCs w:val="18"/>
        </w:rPr>
        <w:t>INACTIVE, and to assist UE configuration and paging in RRC_INACTIVE.</w:t>
      </w:r>
      <w:r w:rsidRPr="006C4541">
        <w:rPr>
          <w:rFonts w:ascii="Times New Roman" w:hAnsi="Times New Roman"/>
          <w:sz w:val="20"/>
          <w:szCs w:val="18"/>
          <w:lang w:eastAsia="zh-CN"/>
        </w:rPr>
        <w:t xml:space="preserve"> The Core Network Assistance Information includes </w:t>
      </w:r>
      <w:r w:rsidRPr="006C4541">
        <w:rPr>
          <w:rFonts w:ascii="Times New Roman" w:hAnsi="Times New Roman"/>
          <w:sz w:val="20"/>
          <w:szCs w:val="18"/>
        </w:rPr>
        <w:t xml:space="preserve">the UE specific DRX, an indication if the UE is configured with Mobile Initiated Connection Only (MICO) mode by the AMF, the Expected UE Behaviour, and the NR Paging </w:t>
      </w:r>
      <w:proofErr w:type="spellStart"/>
      <w:r w:rsidRPr="006C4541">
        <w:rPr>
          <w:rFonts w:ascii="Times New Roman" w:hAnsi="Times New Roman"/>
          <w:sz w:val="20"/>
          <w:szCs w:val="18"/>
        </w:rPr>
        <w:t>eDRX</w:t>
      </w:r>
      <w:proofErr w:type="spellEnd"/>
      <w:r w:rsidRPr="006C4541">
        <w:rPr>
          <w:rFonts w:ascii="Times New Roman" w:hAnsi="Times New Roman"/>
          <w:sz w:val="20"/>
          <w:szCs w:val="18"/>
        </w:rPr>
        <w:t xml:space="preserve"> Information</w:t>
      </w:r>
      <w:r w:rsidRPr="006C4541">
        <w:rPr>
          <w:rFonts w:ascii="Times New Roman" w:hAnsi="Times New Roman"/>
          <w:sz w:val="20"/>
          <w:szCs w:val="18"/>
          <w:lang w:eastAsia="zh-CN"/>
        </w:rPr>
        <w:t xml:space="preserve">. </w:t>
      </w:r>
      <w:r w:rsidRPr="006C4541">
        <w:rPr>
          <w:rFonts w:ascii="Times New Roman" w:hAnsi="Times New Roman"/>
          <w:sz w:val="20"/>
          <w:szCs w:val="18"/>
        </w:rPr>
        <w:t>The UE registration area is taken into account by the NG-RAN node when configuring the RNA</w:t>
      </w:r>
      <w:r w:rsidRPr="006C4541">
        <w:rPr>
          <w:rFonts w:ascii="Times New Roman" w:hAnsi="Times New Roman"/>
          <w:sz w:val="20"/>
          <w:szCs w:val="18"/>
          <w:lang w:eastAsia="zh-CN"/>
        </w:rPr>
        <w:t xml:space="preserve">. The UE specific DRX and </w:t>
      </w:r>
      <w:r w:rsidRPr="006C4541">
        <w:rPr>
          <w:rFonts w:ascii="Times New Roman" w:hAnsi="Times New Roman"/>
          <w:sz w:val="20"/>
          <w:szCs w:val="18"/>
        </w:rPr>
        <w:t>UE Identity Index value</w:t>
      </w:r>
      <w:r w:rsidRPr="006C4541">
        <w:rPr>
          <w:rFonts w:ascii="Times New Roman" w:hAnsi="Times New Roman"/>
          <w:sz w:val="20"/>
          <w:szCs w:val="18"/>
          <w:lang w:eastAsia="zh-CN"/>
        </w:rPr>
        <w:t xml:space="preserve"> are used by the </w:t>
      </w:r>
      <w:r w:rsidRPr="006C4541">
        <w:rPr>
          <w:rFonts w:ascii="Times New Roman" w:hAnsi="Times New Roman"/>
          <w:sz w:val="20"/>
          <w:szCs w:val="18"/>
        </w:rPr>
        <w:t>NG-RAN node</w:t>
      </w:r>
      <w:r w:rsidRPr="006C4541">
        <w:rPr>
          <w:rFonts w:ascii="Times New Roman" w:hAnsi="Times New Roman"/>
          <w:sz w:val="20"/>
          <w:szCs w:val="18"/>
          <w:lang w:eastAsia="zh-CN"/>
        </w:rPr>
        <w:t xml:space="preserve"> for RAN paging.</w:t>
      </w:r>
      <w:r w:rsidR="00F200A9" w:rsidRPr="006C4541">
        <w:rPr>
          <w:rFonts w:ascii="Times New Roman" w:hAnsi="Times New Roman"/>
          <w:sz w:val="20"/>
          <w:szCs w:val="18"/>
          <w:lang w:eastAsia="zh-CN"/>
        </w:rPr>
        <w:t xml:space="preserve"> </w:t>
      </w:r>
      <w:r w:rsidRPr="006C4541">
        <w:rPr>
          <w:rFonts w:ascii="Times New Roman" w:hAnsi="Times New Roman"/>
          <w:sz w:val="20"/>
          <w:szCs w:val="18"/>
        </w:rPr>
        <w:t xml:space="preserve">The NG-RAN node takes into account the NR Paging </w:t>
      </w:r>
      <w:proofErr w:type="spellStart"/>
      <w:r w:rsidRPr="006C4541">
        <w:rPr>
          <w:rFonts w:ascii="Times New Roman" w:hAnsi="Times New Roman"/>
          <w:sz w:val="20"/>
          <w:szCs w:val="18"/>
        </w:rPr>
        <w:t>eDRX</w:t>
      </w:r>
      <w:proofErr w:type="spellEnd"/>
      <w:r w:rsidRPr="006C4541">
        <w:rPr>
          <w:rFonts w:ascii="Times New Roman" w:hAnsi="Times New Roman"/>
          <w:sz w:val="20"/>
          <w:szCs w:val="18"/>
        </w:rPr>
        <w:t xml:space="preserve"> Information to configure the RAN Paging when the NR UE is in RRC_INACTIVE. </w:t>
      </w:r>
      <w:bookmarkStart w:id="6" w:name="_Hlk87296441"/>
      <w:r w:rsidRPr="006C4541">
        <w:rPr>
          <w:rFonts w:ascii="Times New Roman" w:hAnsi="Times New Roman"/>
          <w:sz w:val="20"/>
          <w:szCs w:val="18"/>
        </w:rPr>
        <w:t xml:space="preserve">When sending </w:t>
      </w:r>
      <w:proofErr w:type="spellStart"/>
      <w:r w:rsidRPr="006C4541">
        <w:rPr>
          <w:rFonts w:ascii="Times New Roman" w:hAnsi="Times New Roman"/>
          <w:sz w:val="20"/>
          <w:szCs w:val="18"/>
        </w:rPr>
        <w:t>XnAP</w:t>
      </w:r>
      <w:proofErr w:type="spellEnd"/>
      <w:r w:rsidRPr="006C4541">
        <w:rPr>
          <w:rFonts w:ascii="Times New Roman" w:hAnsi="Times New Roman"/>
          <w:sz w:val="20"/>
          <w:szCs w:val="18"/>
        </w:rPr>
        <w:t xml:space="preserve"> RAN Paging to </w:t>
      </w:r>
      <w:proofErr w:type="spellStart"/>
      <w:r w:rsidRPr="006C4541">
        <w:rPr>
          <w:rFonts w:ascii="Times New Roman" w:hAnsi="Times New Roman"/>
          <w:sz w:val="20"/>
          <w:szCs w:val="18"/>
        </w:rPr>
        <w:t>neighbour</w:t>
      </w:r>
      <w:proofErr w:type="spellEnd"/>
      <w:r w:rsidRPr="006C4541">
        <w:rPr>
          <w:rFonts w:ascii="Times New Roman" w:hAnsi="Times New Roman"/>
          <w:sz w:val="20"/>
          <w:szCs w:val="18"/>
        </w:rPr>
        <w:t xml:space="preserve"> NG-RAN node(s), the NR Paging </w:t>
      </w:r>
      <w:proofErr w:type="spellStart"/>
      <w:r w:rsidRPr="006C4541">
        <w:rPr>
          <w:rFonts w:ascii="Times New Roman" w:hAnsi="Times New Roman"/>
          <w:sz w:val="20"/>
          <w:szCs w:val="18"/>
        </w:rPr>
        <w:t>eDRX</w:t>
      </w:r>
      <w:proofErr w:type="spellEnd"/>
      <w:r w:rsidRPr="006C4541">
        <w:rPr>
          <w:rFonts w:ascii="Times New Roman" w:hAnsi="Times New Roman"/>
          <w:sz w:val="20"/>
          <w:szCs w:val="18"/>
        </w:rPr>
        <w:t xml:space="preserve"> Information for RRC_IDLE and for RRC_INACTIVE may be included.</w:t>
      </w:r>
      <w:bookmarkEnd w:id="6"/>
      <w:r w:rsidRPr="006C4541">
        <w:rPr>
          <w:rFonts w:ascii="Times New Roman" w:hAnsi="Times New Roman"/>
          <w:sz w:val="20"/>
          <w:szCs w:val="18"/>
        </w:rPr>
        <w:t xml:space="preserve"> </w:t>
      </w:r>
    </w:p>
    <w:p w14:paraId="5D9FF6D0" w14:textId="5CCC69EB" w:rsidR="00B81549" w:rsidRDefault="00B81549" w:rsidP="00163302">
      <w:pPr>
        <w:rPr>
          <w:sz w:val="20"/>
          <w:szCs w:val="18"/>
        </w:rPr>
      </w:pPr>
    </w:p>
    <w:p w14:paraId="283917E4" w14:textId="77777777" w:rsidR="00B81549" w:rsidRDefault="00B81549" w:rsidP="00B81549"/>
    <w:p w14:paraId="31565C39" w14:textId="1962A190" w:rsidR="00B81549" w:rsidRPr="0059453F" w:rsidRDefault="00B81549" w:rsidP="00B81549">
      <w:pPr>
        <w:pStyle w:val="Observation"/>
      </w:pPr>
      <w:bookmarkStart w:id="7" w:name="_Toc127480615"/>
      <w:r>
        <w:t xml:space="preserve">gNB </w:t>
      </w:r>
      <w:r w:rsidR="00AF5F6B">
        <w:t>is aware of</w:t>
      </w:r>
      <w:r>
        <w:t xml:space="preserve"> UE specif</w:t>
      </w:r>
      <w:r w:rsidR="0051519C">
        <w:t>ic DRX/</w:t>
      </w:r>
      <w:proofErr w:type="spellStart"/>
      <w:r w:rsidR="0051519C">
        <w:t>eDRX</w:t>
      </w:r>
      <w:proofErr w:type="spellEnd"/>
      <w:r w:rsidR="0051519C">
        <w:t xml:space="preserve"> values </w:t>
      </w:r>
      <w:r w:rsidR="00AF5F6B">
        <w:t xml:space="preserve">which it </w:t>
      </w:r>
      <w:r w:rsidR="00644A28">
        <w:t>would have received from</w:t>
      </w:r>
      <w:r w:rsidR="0051519C">
        <w:t xml:space="preserve"> AMF in the </w:t>
      </w:r>
      <w:r w:rsidR="0051519C" w:rsidRPr="00F200A9">
        <w:rPr>
          <w:rFonts w:eastAsia="SimSun"/>
          <w:szCs w:val="18"/>
          <w:lang w:eastAsia="zh-CN"/>
        </w:rPr>
        <w:t>Core Network Assistance Information</w:t>
      </w:r>
      <w:r>
        <w:t>.</w:t>
      </w:r>
      <w:bookmarkEnd w:id="7"/>
    </w:p>
    <w:p w14:paraId="29084CD7" w14:textId="77777777" w:rsidR="00B81549" w:rsidRPr="00B81549" w:rsidRDefault="00B81549" w:rsidP="00163302">
      <w:pPr>
        <w:rPr>
          <w:sz w:val="20"/>
          <w:szCs w:val="18"/>
          <w:lang w:val="en-GB" w:eastAsia="zh-CN"/>
        </w:rPr>
      </w:pPr>
    </w:p>
    <w:p w14:paraId="0ED168C4" w14:textId="77777777" w:rsidR="00163302" w:rsidRPr="00163302" w:rsidRDefault="00163302" w:rsidP="004A3F69">
      <w:pPr>
        <w:rPr>
          <w:sz w:val="20"/>
          <w:szCs w:val="18"/>
          <w:lang w:eastAsia="ja-JP"/>
        </w:rPr>
      </w:pPr>
    </w:p>
    <w:p w14:paraId="6C609C5B" w14:textId="77777777" w:rsidR="004A3F69" w:rsidRPr="00C00627" w:rsidRDefault="004A3F69" w:rsidP="00D129F5">
      <w:pPr>
        <w:rPr>
          <w:sz w:val="20"/>
          <w:lang w:val="en-GB" w:eastAsia="ja-JP"/>
        </w:rPr>
      </w:pPr>
    </w:p>
    <w:p w14:paraId="21806E03" w14:textId="0F3357FB" w:rsidR="00460802" w:rsidRPr="006C4541" w:rsidRDefault="00D129F5" w:rsidP="00D129F5">
      <w:pPr>
        <w:rPr>
          <w:rFonts w:ascii="Times New Roman" w:hAnsi="Times New Roman"/>
          <w:sz w:val="20"/>
          <w:lang w:val="en-GB" w:eastAsia="ja-JP"/>
        </w:rPr>
      </w:pPr>
      <w:r w:rsidRPr="006C4541">
        <w:rPr>
          <w:rFonts w:ascii="Times New Roman" w:hAnsi="Times New Roman"/>
          <w:sz w:val="20"/>
          <w:lang w:val="en-GB" w:eastAsia="ja-JP"/>
        </w:rPr>
        <w:t>The use case for LPHA is primarily for IIOT/factory/wareho</w:t>
      </w:r>
      <w:r w:rsidR="0020340C" w:rsidRPr="006C4541">
        <w:rPr>
          <w:rFonts w:ascii="Times New Roman" w:hAnsi="Times New Roman"/>
          <w:sz w:val="20"/>
          <w:lang w:val="en-GB" w:eastAsia="ja-JP"/>
        </w:rPr>
        <w:t>use</w:t>
      </w:r>
      <w:r w:rsidRPr="006C4541">
        <w:rPr>
          <w:rFonts w:ascii="Times New Roman" w:hAnsi="Times New Roman"/>
          <w:sz w:val="20"/>
          <w:lang w:val="en-GB" w:eastAsia="ja-JP"/>
        </w:rPr>
        <w:t xml:space="preserve"> scenario</w:t>
      </w:r>
      <w:r w:rsidR="0020340C" w:rsidRPr="006C4541">
        <w:rPr>
          <w:rFonts w:ascii="Times New Roman" w:hAnsi="Times New Roman"/>
          <w:sz w:val="20"/>
          <w:lang w:val="en-GB" w:eastAsia="ja-JP"/>
        </w:rPr>
        <w:t xml:space="preserve"> where the devices to save power may be using </w:t>
      </w:r>
      <w:proofErr w:type="spellStart"/>
      <w:r w:rsidR="0020340C" w:rsidRPr="006C4541">
        <w:rPr>
          <w:rFonts w:ascii="Times New Roman" w:hAnsi="Times New Roman"/>
          <w:sz w:val="20"/>
          <w:lang w:val="en-GB" w:eastAsia="ja-JP"/>
        </w:rPr>
        <w:t>eDRX</w:t>
      </w:r>
      <w:proofErr w:type="spellEnd"/>
      <w:r w:rsidR="0020340C" w:rsidRPr="006C4541">
        <w:rPr>
          <w:rFonts w:ascii="Times New Roman" w:hAnsi="Times New Roman"/>
          <w:sz w:val="20"/>
          <w:lang w:val="en-GB" w:eastAsia="ja-JP"/>
        </w:rPr>
        <w:t xml:space="preserve"> or long DRX cycle. Further, their </w:t>
      </w:r>
      <w:proofErr w:type="spellStart"/>
      <w:r w:rsidR="00730EB6" w:rsidRPr="006C4541">
        <w:rPr>
          <w:rFonts w:ascii="Times New Roman" w:hAnsi="Times New Roman"/>
          <w:sz w:val="20"/>
          <w:lang w:val="en-GB" w:eastAsia="ja-JP"/>
        </w:rPr>
        <w:t>eDRX</w:t>
      </w:r>
      <w:proofErr w:type="spellEnd"/>
      <w:r w:rsidR="00730EB6" w:rsidRPr="006C4541">
        <w:rPr>
          <w:rFonts w:ascii="Times New Roman" w:hAnsi="Times New Roman"/>
          <w:sz w:val="20"/>
          <w:lang w:val="en-GB" w:eastAsia="ja-JP"/>
        </w:rPr>
        <w:t xml:space="preserve"> cycle may also be aligned; i.e</w:t>
      </w:r>
      <w:r w:rsidR="006610FA">
        <w:rPr>
          <w:rFonts w:ascii="Times New Roman" w:hAnsi="Times New Roman"/>
          <w:sz w:val="20"/>
          <w:lang w:val="en-GB" w:eastAsia="ja-JP"/>
        </w:rPr>
        <w:t>.,</w:t>
      </w:r>
      <w:r w:rsidR="00730EB6" w:rsidRPr="006C4541">
        <w:rPr>
          <w:rFonts w:ascii="Times New Roman" w:hAnsi="Times New Roman"/>
          <w:sz w:val="20"/>
          <w:lang w:val="en-GB" w:eastAsia="ja-JP"/>
        </w:rPr>
        <w:t xml:space="preserve"> the devices wake up at the same time. In order to</w:t>
      </w:r>
      <w:r w:rsidR="00CC4E3A" w:rsidRPr="006C4541">
        <w:rPr>
          <w:rFonts w:ascii="Times New Roman" w:hAnsi="Times New Roman"/>
          <w:sz w:val="20"/>
          <w:lang w:val="en-GB" w:eastAsia="ja-JP"/>
        </w:rPr>
        <w:t xml:space="preserve"> ensure that the PRS is always available when UE wakes up after </w:t>
      </w:r>
      <w:proofErr w:type="spellStart"/>
      <w:r w:rsidR="00CC4E3A" w:rsidRPr="006C4541">
        <w:rPr>
          <w:rFonts w:ascii="Times New Roman" w:hAnsi="Times New Roman"/>
          <w:sz w:val="20"/>
          <w:lang w:val="en-GB" w:eastAsia="ja-JP"/>
        </w:rPr>
        <w:t>eDRX</w:t>
      </w:r>
      <w:proofErr w:type="spellEnd"/>
      <w:r w:rsidR="00CC4E3A" w:rsidRPr="006C4541">
        <w:rPr>
          <w:rFonts w:ascii="Times New Roman" w:hAnsi="Times New Roman"/>
          <w:sz w:val="20"/>
          <w:lang w:val="en-GB" w:eastAsia="ja-JP"/>
        </w:rPr>
        <w:t xml:space="preserve"> and for the NW to be able to save</w:t>
      </w:r>
      <w:r w:rsidR="00730EB6" w:rsidRPr="006C4541">
        <w:rPr>
          <w:rFonts w:ascii="Times New Roman" w:hAnsi="Times New Roman"/>
          <w:sz w:val="20"/>
          <w:lang w:val="en-GB" w:eastAsia="ja-JP"/>
        </w:rPr>
        <w:t xml:space="preserve"> NW energy, it </w:t>
      </w:r>
      <w:r w:rsidR="00CD4682" w:rsidRPr="006C4541">
        <w:rPr>
          <w:rFonts w:ascii="Times New Roman" w:hAnsi="Times New Roman"/>
          <w:sz w:val="20"/>
          <w:lang w:val="en-GB" w:eastAsia="ja-JP"/>
        </w:rPr>
        <w:t xml:space="preserve">should be </w:t>
      </w:r>
      <w:r w:rsidR="00460802" w:rsidRPr="006C4541">
        <w:rPr>
          <w:rFonts w:ascii="Times New Roman" w:hAnsi="Times New Roman"/>
          <w:sz w:val="20"/>
          <w:lang w:val="en-GB" w:eastAsia="ja-JP"/>
        </w:rPr>
        <w:t>for LMF to retrieve the DRX</w:t>
      </w:r>
      <w:r w:rsidR="00CC4E3A" w:rsidRPr="006C4541">
        <w:rPr>
          <w:rFonts w:ascii="Times New Roman" w:hAnsi="Times New Roman"/>
          <w:sz w:val="20"/>
          <w:lang w:val="en-GB" w:eastAsia="ja-JP"/>
        </w:rPr>
        <w:t>/</w:t>
      </w:r>
      <w:proofErr w:type="spellStart"/>
      <w:r w:rsidR="00CC4E3A" w:rsidRPr="006C4541">
        <w:rPr>
          <w:rFonts w:ascii="Times New Roman" w:hAnsi="Times New Roman"/>
          <w:sz w:val="20"/>
          <w:lang w:val="en-GB" w:eastAsia="ja-JP"/>
        </w:rPr>
        <w:t>eDRX</w:t>
      </w:r>
      <w:proofErr w:type="spellEnd"/>
      <w:r w:rsidR="00460802" w:rsidRPr="006C4541">
        <w:rPr>
          <w:rFonts w:ascii="Times New Roman" w:hAnsi="Times New Roman"/>
          <w:sz w:val="20"/>
          <w:lang w:val="en-GB" w:eastAsia="ja-JP"/>
        </w:rPr>
        <w:t xml:space="preserve"> cycle and adopt the PRS config (periodicity accordingly).</w:t>
      </w:r>
    </w:p>
    <w:p w14:paraId="14F2A8D5" w14:textId="15991E60" w:rsidR="00460802" w:rsidRDefault="00460802" w:rsidP="00D129F5">
      <w:pPr>
        <w:rPr>
          <w:lang w:val="en-GB" w:eastAsia="ja-JP"/>
        </w:rPr>
      </w:pPr>
    </w:p>
    <w:p w14:paraId="2E2EF83B" w14:textId="77777777" w:rsidR="00163302" w:rsidRDefault="00163302" w:rsidP="00D129F5">
      <w:pPr>
        <w:rPr>
          <w:lang w:val="en-GB" w:eastAsia="ja-JP"/>
        </w:rPr>
      </w:pPr>
    </w:p>
    <w:p w14:paraId="59E8CF66" w14:textId="3C6D0A4C" w:rsidR="00D129F5" w:rsidRPr="00D129F5" w:rsidRDefault="00213EE7" w:rsidP="00D129F5">
      <w:pPr>
        <w:rPr>
          <w:lang w:val="en-GB" w:eastAsia="ja-JP"/>
        </w:rPr>
      </w:pPr>
      <w:r>
        <w:rPr>
          <w:lang w:val="en-GB" w:eastAsia="ja-JP"/>
        </w:rPr>
        <w:lastRenderedPageBreak/>
        <w:t xml:space="preserve"> </w:t>
      </w:r>
      <w:r w:rsidR="003963BA">
        <w:rPr>
          <w:rFonts w:ascii="Times New Roman" w:eastAsia="Times New Roman" w:hAnsi="Times New Roman"/>
          <w:sz w:val="20"/>
          <w:lang w:val="en-GB" w:eastAsia="ja-JP"/>
        </w:rPr>
        <w:object w:dxaOrig="14250" w:dyaOrig="9300" w14:anchorId="1BFFF42A">
          <v:shape id="_x0000_i1025" type="#_x0000_t75" style="width:477.5pt;height:355.5pt" o:ole="">
            <v:imagedata r:id="rId11" o:title=""/>
          </v:shape>
          <o:OLEObject Type="Embed" ProgID="Visio.Drawing.15" ShapeID="_x0000_i1025" DrawAspect="Content" ObjectID="_1738093376" r:id="rId12"/>
        </w:object>
      </w:r>
    </w:p>
    <w:p w14:paraId="3621A2D9" w14:textId="688C9C2E" w:rsidR="006C529F" w:rsidRDefault="006C529F" w:rsidP="00F63950">
      <w:pPr>
        <w:pStyle w:val="Heading2"/>
      </w:pPr>
    </w:p>
    <w:p w14:paraId="0CEF46EE" w14:textId="009FF966" w:rsidR="00CC498D" w:rsidRDefault="00CC498D" w:rsidP="008D64B3">
      <w:pPr>
        <w:pStyle w:val="Proposal"/>
      </w:pPr>
      <w:bookmarkStart w:id="8" w:name="_Toc127480627"/>
      <w:r>
        <w:t xml:space="preserve">Send LS to RAN3 to request for NRPPa/OAM signaling support </w:t>
      </w:r>
      <w:r w:rsidR="001A2273">
        <w:t>for cell/UE specific DRX/</w:t>
      </w:r>
      <w:proofErr w:type="spellStart"/>
      <w:r w:rsidR="001A2273">
        <w:t>eDRX</w:t>
      </w:r>
      <w:proofErr w:type="spellEnd"/>
      <w:r w:rsidR="001A2273">
        <w:t xml:space="preserve"> configurations.</w:t>
      </w:r>
      <w:bookmarkEnd w:id="8"/>
    </w:p>
    <w:p w14:paraId="726073E9" w14:textId="77777777" w:rsidR="008D64B3" w:rsidRPr="008D64B3" w:rsidRDefault="008D64B3" w:rsidP="008D64B3">
      <w:pPr>
        <w:rPr>
          <w:lang w:val="en-GB" w:eastAsia="ja-JP"/>
        </w:rPr>
      </w:pPr>
    </w:p>
    <w:p w14:paraId="7DC05666" w14:textId="2ECBA95C" w:rsidR="00F63950" w:rsidRDefault="006C529F" w:rsidP="00F63950">
      <w:pPr>
        <w:pStyle w:val="Heading2"/>
      </w:pPr>
      <w:r>
        <w:t>2.</w:t>
      </w:r>
      <w:r w:rsidR="00CF7B77">
        <w:t>3</w:t>
      </w:r>
      <w:r>
        <w:tab/>
      </w:r>
      <w:r w:rsidR="006C78F7">
        <w:t>UL SRS</w:t>
      </w:r>
      <w:r w:rsidR="00E42EAF">
        <w:t xml:space="preserve"> based</w:t>
      </w:r>
      <w:r w:rsidR="006C78F7">
        <w:t xml:space="preserve"> Configuration</w:t>
      </w:r>
    </w:p>
    <w:p w14:paraId="161B7854" w14:textId="3D33143B" w:rsidR="006B044E" w:rsidRPr="006C4541" w:rsidRDefault="000F4958" w:rsidP="006C78F7">
      <w:pPr>
        <w:rPr>
          <w:rFonts w:ascii="Times New Roman" w:hAnsi="Times New Roman"/>
          <w:sz w:val="20"/>
          <w:szCs w:val="18"/>
        </w:rPr>
      </w:pPr>
      <w:r w:rsidRPr="006C4541">
        <w:rPr>
          <w:rFonts w:ascii="Times New Roman" w:hAnsi="Times New Roman"/>
          <w:sz w:val="20"/>
          <w:szCs w:val="18"/>
        </w:rPr>
        <w:t xml:space="preserve">The WID mentions three different </w:t>
      </w:r>
      <w:r w:rsidR="00225C16" w:rsidRPr="006C4541">
        <w:rPr>
          <w:rFonts w:ascii="Times New Roman" w:hAnsi="Times New Roman"/>
          <w:sz w:val="20"/>
          <w:szCs w:val="18"/>
        </w:rPr>
        <w:t>solutions</w:t>
      </w:r>
      <w:r w:rsidRPr="006C4541">
        <w:rPr>
          <w:rFonts w:ascii="Times New Roman" w:hAnsi="Times New Roman"/>
          <w:sz w:val="20"/>
          <w:szCs w:val="18"/>
        </w:rPr>
        <w:t xml:space="preserve"> to support UE mobility </w:t>
      </w:r>
      <w:r w:rsidR="003E154D" w:rsidRPr="006C4541">
        <w:rPr>
          <w:rFonts w:ascii="Times New Roman" w:hAnsi="Times New Roman"/>
          <w:sz w:val="20"/>
          <w:szCs w:val="18"/>
        </w:rPr>
        <w:t>with SRS configuration in RRC Inactive mode.</w:t>
      </w:r>
    </w:p>
    <w:p w14:paraId="5DB9AFCD" w14:textId="379A2A7C" w:rsidR="007115AD" w:rsidRDefault="007115AD" w:rsidP="006C78F7"/>
    <w:p w14:paraId="6B127324" w14:textId="77777777" w:rsidR="007115AD" w:rsidRPr="00A75785" w:rsidRDefault="007115AD" w:rsidP="007115AD">
      <w:pPr>
        <w:numPr>
          <w:ilvl w:val="1"/>
          <w:numId w:val="27"/>
        </w:numPr>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enhancement</w:t>
      </w:r>
      <w:r>
        <w:rPr>
          <w:lang w:eastAsia="ko-KR"/>
        </w:rPr>
        <w:t>’</w:t>
      </w:r>
      <w:r w:rsidRPr="00A75785">
        <w:rPr>
          <w:lang w:eastAsia="ko-KR"/>
        </w:rPr>
        <w:t xml:space="preserve">s </w:t>
      </w:r>
      <w:r>
        <w:rPr>
          <w:lang w:eastAsia="ko-KR"/>
        </w:rPr>
        <w:t xml:space="preserve">based on SRS positioning validity area </w:t>
      </w:r>
      <w:r w:rsidRPr="00A75785">
        <w:rPr>
          <w:lang w:eastAsia="ko-KR"/>
        </w:rPr>
        <w:t>to avoid frequent RRC connection for SRS (re)configuration [RAN2, RAN1, RAN3].</w:t>
      </w:r>
    </w:p>
    <w:p w14:paraId="3DD81427" w14:textId="77777777" w:rsidR="007115AD" w:rsidRPr="00A75785" w:rsidRDefault="007115AD" w:rsidP="007115AD">
      <w:pPr>
        <w:numPr>
          <w:ilvl w:val="2"/>
          <w:numId w:val="27"/>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258A018C" w14:textId="77777777" w:rsidR="007115AD" w:rsidRPr="00A75785" w:rsidRDefault="007115AD" w:rsidP="007115AD">
      <w:pPr>
        <w:numPr>
          <w:ilvl w:val="3"/>
          <w:numId w:val="27"/>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3A6A287C" w14:textId="77777777" w:rsidR="007115AD" w:rsidRPr="00A75785" w:rsidRDefault="007115AD" w:rsidP="007115AD">
      <w:pPr>
        <w:numPr>
          <w:ilvl w:val="2"/>
          <w:numId w:val="27"/>
        </w:numPr>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159FE19C" w14:textId="77777777" w:rsidR="007115AD" w:rsidRPr="00A75785" w:rsidRDefault="007115AD" w:rsidP="007115AD">
      <w:pPr>
        <w:numPr>
          <w:ilvl w:val="2"/>
          <w:numId w:val="27"/>
        </w:numPr>
        <w:rPr>
          <w:rFonts w:eastAsia="MS Mincho"/>
          <w:lang w:eastAsia="ko-KR"/>
        </w:rPr>
      </w:pPr>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request procedure(s) [RAN2</w:t>
      </w:r>
      <w:r>
        <w:rPr>
          <w:rFonts w:eastAsia="MS Mincho"/>
          <w:lang w:eastAsia="ko-KR"/>
        </w:rPr>
        <w:t>, RAN1</w:t>
      </w:r>
      <w:r w:rsidRPr="00A75785">
        <w:rPr>
          <w:rFonts w:eastAsia="MS Mincho"/>
          <w:lang w:eastAsia="ko-KR"/>
        </w:rPr>
        <w:t>].</w:t>
      </w:r>
    </w:p>
    <w:p w14:paraId="305C96D0" w14:textId="77777777" w:rsidR="007115AD" w:rsidRDefault="007115AD" w:rsidP="006C78F7"/>
    <w:p w14:paraId="18C2D2B8" w14:textId="6EC42ADB" w:rsidR="00053DED" w:rsidRDefault="00053DED" w:rsidP="00965F98">
      <w:pPr>
        <w:pStyle w:val="Proposal"/>
      </w:pPr>
      <w:r>
        <w:t xml:space="preserve">  </w:t>
      </w:r>
      <w:bookmarkStart w:id="9" w:name="_Toc127480628"/>
      <w:r w:rsidR="00965F98">
        <w:t xml:space="preserve">RAN2 to </w:t>
      </w:r>
      <w:r w:rsidR="00CD512A">
        <w:t>down select</w:t>
      </w:r>
      <w:r w:rsidR="00965F98">
        <w:t xml:space="preserve"> one of the </w:t>
      </w:r>
      <w:r w:rsidR="00CD512A">
        <w:t>solutions</w:t>
      </w:r>
      <w:r w:rsidR="00965F98">
        <w:t xml:space="preserve"> to pursue </w:t>
      </w:r>
      <w:r w:rsidR="00CD512A">
        <w:t>rather than all 3</w:t>
      </w:r>
      <w:bookmarkEnd w:id="9"/>
    </w:p>
    <w:p w14:paraId="3B7160A4" w14:textId="1ABE7CB4" w:rsidR="00D4302D" w:rsidRDefault="00A568FD" w:rsidP="00A568FD">
      <w:pPr>
        <w:pStyle w:val="Heading3"/>
        <w:rPr>
          <w:rFonts w:eastAsia="MS Mincho"/>
        </w:rPr>
      </w:pPr>
      <w:r>
        <w:lastRenderedPageBreak/>
        <w:t xml:space="preserve">2.3.1 </w:t>
      </w:r>
      <w:r w:rsidR="00E61ECA">
        <w:rPr>
          <w:rFonts w:eastAsia="MS Mincho"/>
        </w:rPr>
        <w:t>SRS Validity Area Solution</w:t>
      </w:r>
    </w:p>
    <w:p w14:paraId="31555F1C" w14:textId="2A72B1C2" w:rsidR="0032238A" w:rsidRPr="006C4541" w:rsidRDefault="0032238A" w:rsidP="0032238A">
      <w:pPr>
        <w:rPr>
          <w:rFonts w:ascii="Times New Roman" w:hAnsi="Times New Roman"/>
          <w:sz w:val="20"/>
          <w:szCs w:val="18"/>
          <w:lang w:val="en-GB" w:eastAsia="ja-JP"/>
        </w:rPr>
      </w:pPr>
      <w:r w:rsidRPr="006C4541">
        <w:rPr>
          <w:rFonts w:ascii="Times New Roman" w:hAnsi="Times New Roman"/>
          <w:sz w:val="20"/>
          <w:szCs w:val="18"/>
          <w:lang w:val="en-GB" w:eastAsia="ja-JP"/>
        </w:rPr>
        <w:t>Currently the UL-SRS Inactive mode config is invalid as soon as UE performs cell reselection</w:t>
      </w:r>
      <w:r w:rsidR="00BE2EA0" w:rsidRPr="006C4541">
        <w:rPr>
          <w:rFonts w:ascii="Times New Roman" w:hAnsi="Times New Roman"/>
          <w:sz w:val="20"/>
          <w:szCs w:val="18"/>
          <w:lang w:val="en-GB" w:eastAsia="ja-JP"/>
        </w:rPr>
        <w:t xml:space="preserve"> or TAT expires or </w:t>
      </w:r>
      <w:r w:rsidR="001C4503" w:rsidRPr="006C4541">
        <w:rPr>
          <w:rFonts w:ascii="Times New Roman" w:hAnsi="Times New Roman"/>
          <w:sz w:val="20"/>
          <w:szCs w:val="18"/>
          <w:lang w:val="en-GB" w:eastAsia="ja-JP"/>
        </w:rPr>
        <w:t xml:space="preserve">(optionally) </w:t>
      </w:r>
      <w:r w:rsidR="00BE2EA0" w:rsidRPr="006C4541">
        <w:rPr>
          <w:rFonts w:ascii="Times New Roman" w:hAnsi="Times New Roman"/>
          <w:sz w:val="20"/>
          <w:szCs w:val="18"/>
          <w:lang w:val="en-GB" w:eastAsia="ja-JP"/>
        </w:rPr>
        <w:t>there is RSRP change by certain threshold.</w:t>
      </w:r>
    </w:p>
    <w:p w14:paraId="6219BBBF" w14:textId="2BB5BE1F" w:rsidR="00BE2EA0" w:rsidRPr="006C4541" w:rsidRDefault="00BE2EA0" w:rsidP="0032238A">
      <w:pPr>
        <w:rPr>
          <w:rFonts w:ascii="Times New Roman" w:hAnsi="Times New Roman"/>
          <w:sz w:val="20"/>
          <w:szCs w:val="18"/>
          <w:lang w:val="en-GB" w:eastAsia="ja-JP"/>
        </w:rPr>
      </w:pPr>
    </w:p>
    <w:p w14:paraId="764B83E6" w14:textId="32C4CCC8" w:rsidR="00BE2EA0" w:rsidRPr="006C4541" w:rsidRDefault="00BE2EA0" w:rsidP="0032238A">
      <w:pPr>
        <w:rPr>
          <w:rFonts w:ascii="Times New Roman" w:hAnsi="Times New Roman"/>
          <w:sz w:val="20"/>
          <w:szCs w:val="18"/>
          <w:lang w:val="en-GB" w:eastAsia="ja-JP"/>
        </w:rPr>
      </w:pPr>
      <w:r w:rsidRPr="006C4541">
        <w:rPr>
          <w:rFonts w:ascii="Times New Roman" w:hAnsi="Times New Roman"/>
          <w:sz w:val="20"/>
          <w:szCs w:val="18"/>
          <w:lang w:val="en-GB" w:eastAsia="ja-JP"/>
        </w:rPr>
        <w:t>This solu</w:t>
      </w:r>
      <w:r w:rsidR="00053DED" w:rsidRPr="006C4541">
        <w:rPr>
          <w:rFonts w:ascii="Times New Roman" w:hAnsi="Times New Roman"/>
          <w:sz w:val="20"/>
          <w:szCs w:val="18"/>
          <w:lang w:val="en-GB" w:eastAsia="ja-JP"/>
        </w:rPr>
        <w:t>tion</w:t>
      </w:r>
      <w:r w:rsidRPr="006C4541">
        <w:rPr>
          <w:rFonts w:ascii="Times New Roman" w:hAnsi="Times New Roman"/>
          <w:sz w:val="20"/>
          <w:szCs w:val="18"/>
          <w:lang w:val="en-GB" w:eastAsia="ja-JP"/>
        </w:rPr>
        <w:t xml:space="preserve"> would allow UE to move across multiple cells as long as TAT is </w:t>
      </w:r>
      <w:r w:rsidR="009C5AA9">
        <w:rPr>
          <w:rFonts w:ascii="Times New Roman" w:hAnsi="Times New Roman"/>
          <w:sz w:val="20"/>
          <w:szCs w:val="18"/>
          <w:lang w:val="en-GB" w:eastAsia="ja-JP"/>
        </w:rPr>
        <w:t>running</w:t>
      </w:r>
      <w:r w:rsidR="00000928" w:rsidRPr="006C4541">
        <w:rPr>
          <w:rFonts w:ascii="Times New Roman" w:hAnsi="Times New Roman"/>
          <w:sz w:val="20"/>
          <w:szCs w:val="18"/>
          <w:lang w:val="en-GB" w:eastAsia="ja-JP"/>
        </w:rPr>
        <w:t xml:space="preserve">. However, this would cause interference as UE TA value in RRC Inactive mode would </w:t>
      </w:r>
      <w:r w:rsidR="00E05E99" w:rsidRPr="006C4541">
        <w:rPr>
          <w:rFonts w:ascii="Times New Roman" w:hAnsi="Times New Roman"/>
          <w:sz w:val="20"/>
          <w:szCs w:val="18"/>
          <w:lang w:val="en-GB" w:eastAsia="ja-JP"/>
        </w:rPr>
        <w:t xml:space="preserve">not be updated. If UE is </w:t>
      </w:r>
      <w:r w:rsidR="00E00159" w:rsidRPr="006C4541">
        <w:rPr>
          <w:rFonts w:ascii="Times New Roman" w:hAnsi="Times New Roman"/>
          <w:sz w:val="20"/>
          <w:szCs w:val="18"/>
          <w:lang w:val="en-GB" w:eastAsia="ja-JP"/>
        </w:rPr>
        <w:t>moving from edge of the cell to middle of cell</w:t>
      </w:r>
      <w:r w:rsidR="0070347E" w:rsidRPr="006C4541">
        <w:rPr>
          <w:rFonts w:ascii="Times New Roman" w:hAnsi="Times New Roman"/>
          <w:sz w:val="20"/>
          <w:szCs w:val="18"/>
          <w:lang w:val="en-GB" w:eastAsia="ja-JP"/>
        </w:rPr>
        <w:t>, its TA value would have mis-aligned. Hence rather th</w:t>
      </w:r>
      <w:r w:rsidR="00755175">
        <w:rPr>
          <w:rFonts w:ascii="Times New Roman" w:hAnsi="Times New Roman"/>
          <w:sz w:val="20"/>
          <w:szCs w:val="18"/>
          <w:lang w:val="en-GB" w:eastAsia="ja-JP"/>
        </w:rPr>
        <w:t>a</w:t>
      </w:r>
      <w:r w:rsidR="0070347E" w:rsidRPr="006C4541">
        <w:rPr>
          <w:rFonts w:ascii="Times New Roman" w:hAnsi="Times New Roman"/>
          <w:sz w:val="20"/>
          <w:szCs w:val="18"/>
          <w:lang w:val="en-GB" w:eastAsia="ja-JP"/>
        </w:rPr>
        <w:t>n relying on</w:t>
      </w:r>
      <w:r w:rsidR="009C5AA9">
        <w:rPr>
          <w:rFonts w:ascii="Times New Roman" w:hAnsi="Times New Roman"/>
          <w:sz w:val="20"/>
          <w:szCs w:val="18"/>
          <w:lang w:val="en-GB" w:eastAsia="ja-JP"/>
        </w:rPr>
        <w:t xml:space="preserve"> whether</w:t>
      </w:r>
      <w:r w:rsidR="0070347E" w:rsidRPr="006C4541">
        <w:rPr>
          <w:rFonts w:ascii="Times New Roman" w:hAnsi="Times New Roman"/>
          <w:sz w:val="20"/>
          <w:szCs w:val="18"/>
          <w:lang w:val="en-GB" w:eastAsia="ja-JP"/>
        </w:rPr>
        <w:t xml:space="preserve"> TAT </w:t>
      </w:r>
      <w:r w:rsidR="009C5AA9">
        <w:rPr>
          <w:rFonts w:ascii="Times New Roman" w:hAnsi="Times New Roman"/>
          <w:sz w:val="20"/>
          <w:szCs w:val="18"/>
          <w:lang w:val="en-GB" w:eastAsia="ja-JP"/>
        </w:rPr>
        <w:t>is running</w:t>
      </w:r>
      <w:r w:rsidR="0070347E" w:rsidRPr="006C4541">
        <w:rPr>
          <w:rFonts w:ascii="Times New Roman" w:hAnsi="Times New Roman"/>
          <w:sz w:val="20"/>
          <w:szCs w:val="18"/>
          <w:lang w:val="en-GB" w:eastAsia="ja-JP"/>
        </w:rPr>
        <w:t>, the UE should judge based upon TOA</w:t>
      </w:r>
      <w:r w:rsidR="000F2308" w:rsidRPr="006C4541">
        <w:rPr>
          <w:rFonts w:ascii="Times New Roman" w:hAnsi="Times New Roman"/>
          <w:sz w:val="20"/>
          <w:szCs w:val="18"/>
          <w:lang w:val="en-GB" w:eastAsia="ja-JP"/>
        </w:rPr>
        <w:t xml:space="preserve"> calculation.</w:t>
      </w:r>
      <w:r w:rsidR="00D41836" w:rsidRPr="006C4541">
        <w:rPr>
          <w:rFonts w:ascii="Times New Roman" w:hAnsi="Times New Roman"/>
          <w:sz w:val="20"/>
          <w:szCs w:val="18"/>
          <w:lang w:val="en-GB" w:eastAsia="ja-JP"/>
        </w:rPr>
        <w:t xml:space="preserve"> Since, this is a</w:t>
      </w:r>
      <w:r w:rsidR="00951B22" w:rsidRPr="006C4541">
        <w:rPr>
          <w:rFonts w:ascii="Times New Roman" w:hAnsi="Times New Roman"/>
          <w:sz w:val="20"/>
          <w:szCs w:val="18"/>
          <w:lang w:val="en-GB" w:eastAsia="ja-JP"/>
        </w:rPr>
        <w:t xml:space="preserve"> Positioning</w:t>
      </w:r>
      <w:r w:rsidR="00D41836" w:rsidRPr="006C4541">
        <w:rPr>
          <w:rFonts w:ascii="Times New Roman" w:hAnsi="Times New Roman"/>
          <w:sz w:val="20"/>
          <w:szCs w:val="18"/>
          <w:lang w:val="en-GB" w:eastAsia="ja-JP"/>
        </w:rPr>
        <w:t xml:space="preserve"> UE</w:t>
      </w:r>
      <w:r w:rsidR="00951B22" w:rsidRPr="006C4541">
        <w:rPr>
          <w:rFonts w:ascii="Times New Roman" w:hAnsi="Times New Roman"/>
          <w:sz w:val="20"/>
          <w:szCs w:val="18"/>
          <w:lang w:val="en-GB" w:eastAsia="ja-JP"/>
        </w:rPr>
        <w:t>, the UE can perform TOA estimation at some interval</w:t>
      </w:r>
      <w:r w:rsidR="00C66589" w:rsidRPr="006C4541">
        <w:rPr>
          <w:rFonts w:ascii="Times New Roman" w:hAnsi="Times New Roman"/>
          <w:sz w:val="20"/>
          <w:szCs w:val="18"/>
          <w:lang w:val="en-GB" w:eastAsia="ja-JP"/>
        </w:rPr>
        <w:t xml:space="preserve"> to judge if its mobility </w:t>
      </w:r>
      <w:r w:rsidR="005D1F5A" w:rsidRPr="006C4541">
        <w:rPr>
          <w:rFonts w:ascii="Times New Roman" w:hAnsi="Times New Roman"/>
          <w:sz w:val="20"/>
          <w:szCs w:val="18"/>
          <w:lang w:val="en-GB" w:eastAsia="ja-JP"/>
        </w:rPr>
        <w:t>is still around the edge or towards the cent</w:t>
      </w:r>
      <w:r w:rsidR="00D83A5C">
        <w:rPr>
          <w:rFonts w:ascii="Times New Roman" w:hAnsi="Times New Roman"/>
          <w:sz w:val="20"/>
          <w:szCs w:val="18"/>
          <w:lang w:val="en-GB" w:eastAsia="ja-JP"/>
        </w:rPr>
        <w:t>e</w:t>
      </w:r>
      <w:r w:rsidR="00B57933">
        <w:rPr>
          <w:rFonts w:ascii="Times New Roman" w:hAnsi="Times New Roman"/>
          <w:sz w:val="20"/>
          <w:szCs w:val="18"/>
          <w:lang w:val="en-GB" w:eastAsia="ja-JP"/>
        </w:rPr>
        <w:t>r</w:t>
      </w:r>
      <w:r w:rsidR="005D1F5A" w:rsidRPr="006C4541">
        <w:rPr>
          <w:rFonts w:ascii="Times New Roman" w:hAnsi="Times New Roman"/>
          <w:sz w:val="20"/>
          <w:szCs w:val="18"/>
          <w:lang w:val="en-GB" w:eastAsia="ja-JP"/>
        </w:rPr>
        <w:t>. Hence, based upon that it may judge whether to transmit or stop.</w:t>
      </w:r>
    </w:p>
    <w:p w14:paraId="6A1538F8" w14:textId="4B377FE6" w:rsidR="005D1F5A" w:rsidRPr="006C4541" w:rsidRDefault="005D1F5A" w:rsidP="0032238A">
      <w:pPr>
        <w:rPr>
          <w:sz w:val="20"/>
          <w:szCs w:val="18"/>
          <w:lang w:val="en-GB" w:eastAsia="ja-JP"/>
        </w:rPr>
      </w:pPr>
    </w:p>
    <w:p w14:paraId="2B32736C" w14:textId="613462B2" w:rsidR="005D1F5A" w:rsidRDefault="005D1F5A" w:rsidP="0032238A">
      <w:pPr>
        <w:rPr>
          <w:lang w:val="en-GB" w:eastAsia="ja-JP"/>
        </w:rPr>
      </w:pPr>
    </w:p>
    <w:p w14:paraId="31BB3D47" w14:textId="4550E8A0" w:rsidR="00907FE6" w:rsidRDefault="00907FE6" w:rsidP="0032238A">
      <w:pPr>
        <w:rPr>
          <w:lang w:val="en-GB" w:eastAsia="ja-JP"/>
        </w:rPr>
      </w:pPr>
      <w:r>
        <w:object w:dxaOrig="6681" w:dyaOrig="4021" w14:anchorId="7DEB4206">
          <v:shape id="_x0000_i1026" type="#_x0000_t75" style="width:334pt;height:201pt" o:ole="">
            <v:imagedata r:id="rId13" o:title=""/>
          </v:shape>
          <o:OLEObject Type="Embed" ProgID="Visio.Drawing.15" ShapeID="_x0000_i1026" DrawAspect="Content" ObjectID="_1738093377" r:id="rId14"/>
        </w:object>
      </w:r>
    </w:p>
    <w:p w14:paraId="51246188" w14:textId="7BBE710D" w:rsidR="000F2308" w:rsidRDefault="000F2308" w:rsidP="0032238A">
      <w:pPr>
        <w:rPr>
          <w:lang w:val="en-GB" w:eastAsia="ja-JP"/>
        </w:rPr>
      </w:pPr>
    </w:p>
    <w:p w14:paraId="795F8B3D" w14:textId="77777777" w:rsidR="0066310A" w:rsidRDefault="0066310A" w:rsidP="0066310A"/>
    <w:p w14:paraId="5DBE6470" w14:textId="584D1499" w:rsidR="00685663" w:rsidRDefault="0066310A" w:rsidP="00CF2472">
      <w:pPr>
        <w:pStyle w:val="Observation"/>
        <w:numPr>
          <w:ilvl w:val="0"/>
          <w:numId w:val="0"/>
        </w:numPr>
        <w:ind w:left="1701"/>
      </w:pPr>
      <w:bookmarkStart w:id="10" w:name="_Toc127480616"/>
      <w:r>
        <w:t xml:space="preserve">To improve positioning accuracy and minimize interference, it is essential that the UE TA is </w:t>
      </w:r>
      <w:r w:rsidR="00685663">
        <w:t>aligned</w:t>
      </w:r>
      <w:r>
        <w:t xml:space="preserve">. A Positioning UE is capable of deriving TOA or UE Rx-Tx. A Positioning </w:t>
      </w:r>
      <w:r w:rsidR="009466B6">
        <w:t>UE can perform such measurement</w:t>
      </w:r>
      <w:bookmarkEnd w:id="10"/>
      <w:r w:rsidR="009466B6">
        <w:t xml:space="preserve"> </w:t>
      </w:r>
    </w:p>
    <w:p w14:paraId="159419FA" w14:textId="5FCEA8E5" w:rsidR="00685663" w:rsidRDefault="00685663" w:rsidP="00685663">
      <w:pPr>
        <w:pStyle w:val="Proposal"/>
      </w:pPr>
      <w:bookmarkStart w:id="11" w:name="_Toc127480629"/>
      <w:r>
        <w:t xml:space="preserve">UE establishes TA validity based upon positioning time </w:t>
      </w:r>
      <w:r w:rsidR="00AC3490">
        <w:t>of arrival estimation</w:t>
      </w:r>
      <w:r>
        <w:t>.</w:t>
      </w:r>
      <w:bookmarkEnd w:id="11"/>
    </w:p>
    <w:p w14:paraId="526D1EF8" w14:textId="77777777" w:rsidR="00685663" w:rsidRPr="00CE0424" w:rsidRDefault="00685663" w:rsidP="00685663">
      <w:pPr>
        <w:pStyle w:val="Observation"/>
        <w:numPr>
          <w:ilvl w:val="0"/>
          <w:numId w:val="0"/>
        </w:numPr>
        <w:ind w:left="1701"/>
      </w:pPr>
    </w:p>
    <w:p w14:paraId="5403E6F9" w14:textId="5FEF2F4B" w:rsidR="000F2308" w:rsidRDefault="00A7775A" w:rsidP="0032238A">
      <w:pPr>
        <w:rPr>
          <w:rFonts w:ascii="Times New Roman" w:hAnsi="Times New Roman"/>
          <w:sz w:val="20"/>
          <w:szCs w:val="18"/>
          <w:lang w:val="en-GB" w:eastAsia="ja-JP"/>
        </w:rPr>
      </w:pPr>
      <w:r w:rsidRPr="006C4541">
        <w:rPr>
          <w:rFonts w:ascii="Times New Roman" w:hAnsi="Times New Roman"/>
          <w:sz w:val="20"/>
          <w:szCs w:val="18"/>
          <w:lang w:val="en-GB" w:eastAsia="ja-JP"/>
        </w:rPr>
        <w:t>To</w:t>
      </w:r>
      <w:r w:rsidR="004B6BAF" w:rsidRPr="006C4541">
        <w:rPr>
          <w:rFonts w:ascii="Times New Roman" w:hAnsi="Times New Roman"/>
          <w:sz w:val="20"/>
          <w:szCs w:val="18"/>
          <w:lang w:val="en-GB" w:eastAsia="ja-JP"/>
        </w:rPr>
        <w:t xml:space="preserve"> minimize </w:t>
      </w:r>
      <w:r w:rsidRPr="006C4541">
        <w:rPr>
          <w:rFonts w:ascii="Times New Roman" w:hAnsi="Times New Roman"/>
          <w:sz w:val="20"/>
          <w:szCs w:val="18"/>
          <w:lang w:val="en-GB" w:eastAsia="ja-JP"/>
        </w:rPr>
        <w:t xml:space="preserve">interference, the UL SRS resources should be allocated in an orthogonal/non-over lapping manner. This would require </w:t>
      </w:r>
      <w:r w:rsidR="00BA5660" w:rsidRPr="006C4541">
        <w:rPr>
          <w:rFonts w:ascii="Times New Roman" w:hAnsi="Times New Roman"/>
          <w:sz w:val="20"/>
          <w:szCs w:val="18"/>
          <w:lang w:val="en-GB" w:eastAsia="ja-JP"/>
        </w:rPr>
        <w:t>coordination among multiple cells.</w:t>
      </w:r>
    </w:p>
    <w:p w14:paraId="75F62FA0" w14:textId="008E1619" w:rsidR="003C2A4F" w:rsidRDefault="003C2A4F" w:rsidP="0032238A">
      <w:pPr>
        <w:rPr>
          <w:rFonts w:ascii="Times New Roman" w:hAnsi="Times New Roman"/>
          <w:sz w:val="20"/>
          <w:szCs w:val="18"/>
          <w:lang w:val="en-GB" w:eastAsia="ja-JP"/>
        </w:rPr>
      </w:pPr>
    </w:p>
    <w:p w14:paraId="210E6D0A" w14:textId="77777777" w:rsidR="003C2A4F" w:rsidRPr="006C4541" w:rsidRDefault="003C2A4F" w:rsidP="003C2A4F">
      <w:pPr>
        <w:rPr>
          <w:rFonts w:ascii="Times New Roman" w:hAnsi="Times New Roman"/>
          <w:sz w:val="20"/>
          <w:szCs w:val="18"/>
          <w:lang w:eastAsia="ja-JP"/>
        </w:rPr>
      </w:pPr>
      <w:r w:rsidRPr="006C4541">
        <w:rPr>
          <w:rFonts w:ascii="Times New Roman" w:hAnsi="Times New Roman"/>
          <w:sz w:val="20"/>
          <w:szCs w:val="18"/>
          <w:lang w:eastAsia="ja-JP"/>
        </w:rPr>
        <w:t>if two UEs use same resources such as same PRB or sequence ID. For multi-cell UL-SRS resource allocation, it is considered that there will be a UL-SRS resource pool and thus multiple cells will require to reserve the resource in advance.</w:t>
      </w:r>
    </w:p>
    <w:p w14:paraId="4179D16E" w14:textId="77777777" w:rsidR="003C2A4F" w:rsidRDefault="003C2A4F" w:rsidP="003C2A4F">
      <w:pPr>
        <w:rPr>
          <w:lang w:eastAsia="ja-JP"/>
        </w:rPr>
      </w:pPr>
    </w:p>
    <w:p w14:paraId="796436A9" w14:textId="77777777" w:rsidR="003C2A4F" w:rsidRDefault="003C2A4F" w:rsidP="003C2A4F">
      <w:pPr>
        <w:pStyle w:val="B1"/>
        <w:ind w:left="0" w:firstLine="0"/>
        <w:rPr>
          <w:lang w:eastAsia="ja-JP"/>
        </w:rPr>
      </w:pPr>
      <w:r>
        <w:rPr>
          <w:lang w:eastAsia="ja-JP"/>
        </w:rPr>
        <w:t xml:space="preserve">Apart from ensuring orthogonal resources for UL-SRS in multiple cells, another issue that would require attention is of sequence ID. If two UEs use the same sequence ID, </w:t>
      </w:r>
      <w:r w:rsidRPr="00532FCB">
        <w:rPr>
          <w:lang w:eastAsia="ja-JP"/>
        </w:rPr>
        <w:t>it may cause interference issue hence a coordinated sequence ID allocation would be required</w:t>
      </w:r>
      <w:r w:rsidRPr="00A96760">
        <w:rPr>
          <w:lang w:eastAsia="ja-JP"/>
        </w:rPr>
        <w:t xml:space="preserve"> one more issue of using multi cell uplink SRS is </w:t>
      </w:r>
      <w:r>
        <w:rPr>
          <w:lang w:eastAsia="ja-JP"/>
        </w:rPr>
        <w:t>that</w:t>
      </w:r>
      <w:r w:rsidRPr="005D0CFE">
        <w:rPr>
          <w:lang w:eastAsia="ja-JP"/>
        </w:rPr>
        <w:t xml:space="preserve"> </w:t>
      </w:r>
      <w:r>
        <w:rPr>
          <w:lang w:eastAsia="ja-JP"/>
        </w:rPr>
        <w:t>the UE</w:t>
      </w:r>
      <w:r w:rsidRPr="005D0CFE">
        <w:rPr>
          <w:lang w:eastAsia="ja-JP"/>
        </w:rPr>
        <w:t xml:space="preserve"> </w:t>
      </w:r>
      <w:r>
        <w:rPr>
          <w:lang w:eastAsia="ja-JP"/>
        </w:rPr>
        <w:t>roam</w:t>
      </w:r>
      <w:r w:rsidRPr="005D0CFE">
        <w:rPr>
          <w:lang w:eastAsia="ja-JP"/>
        </w:rPr>
        <w:t xml:space="preserve"> around anywhere in the </w:t>
      </w:r>
      <w:r>
        <w:rPr>
          <w:lang w:eastAsia="ja-JP"/>
        </w:rPr>
        <w:t>valid area.</w:t>
      </w:r>
    </w:p>
    <w:p w14:paraId="1491D919" w14:textId="77777777" w:rsidR="003C2A4F" w:rsidRDefault="003C2A4F" w:rsidP="003C2A4F">
      <w:pPr>
        <w:pStyle w:val="Proposal"/>
      </w:pPr>
      <w:bookmarkStart w:id="12" w:name="_Toc118446623"/>
      <w:bookmarkStart w:id="13" w:name="_Toc127480630"/>
      <w:r>
        <w:t>Cell resources and Sequence ID co-ordination is done for UL-SRS Tx among cells which are part of the validity area.</w:t>
      </w:r>
      <w:bookmarkEnd w:id="12"/>
      <w:bookmarkEnd w:id="13"/>
    </w:p>
    <w:p w14:paraId="65F2720E" w14:textId="77777777" w:rsidR="003C2A4F" w:rsidRPr="006C4541" w:rsidRDefault="003C2A4F" w:rsidP="0032238A">
      <w:pPr>
        <w:rPr>
          <w:rFonts w:ascii="Times New Roman" w:hAnsi="Times New Roman"/>
          <w:sz w:val="20"/>
          <w:szCs w:val="18"/>
          <w:lang w:val="en-GB" w:eastAsia="ja-JP"/>
        </w:rPr>
      </w:pPr>
    </w:p>
    <w:p w14:paraId="69E7C1C4" w14:textId="553ADD2E" w:rsidR="00BA5660" w:rsidRDefault="00BA5660" w:rsidP="0032238A">
      <w:pPr>
        <w:rPr>
          <w:rFonts w:ascii="Times New Roman" w:hAnsi="Times New Roman"/>
          <w:sz w:val="20"/>
          <w:szCs w:val="18"/>
          <w:lang w:val="en-GB" w:eastAsia="ja-JP"/>
        </w:rPr>
      </w:pPr>
    </w:p>
    <w:p w14:paraId="3E1E41CD" w14:textId="77777777" w:rsidR="00E0490C" w:rsidRDefault="007A6C19" w:rsidP="0032238A">
      <w:pPr>
        <w:rPr>
          <w:rFonts w:ascii="Times New Roman" w:hAnsi="Times New Roman"/>
          <w:sz w:val="20"/>
          <w:szCs w:val="18"/>
          <w:lang w:val="en-GB" w:eastAsia="ja-JP"/>
        </w:rPr>
      </w:pPr>
      <w:r>
        <w:rPr>
          <w:rFonts w:ascii="Times New Roman" w:hAnsi="Times New Roman"/>
          <w:sz w:val="20"/>
          <w:szCs w:val="18"/>
          <w:lang w:val="en-GB" w:eastAsia="ja-JP"/>
        </w:rPr>
        <w:t xml:space="preserve">One issue that may arise with validity </w:t>
      </w:r>
      <w:r w:rsidR="00BC662A">
        <w:rPr>
          <w:rFonts w:ascii="Times New Roman" w:hAnsi="Times New Roman"/>
          <w:sz w:val="20"/>
          <w:szCs w:val="18"/>
          <w:lang w:val="en-GB" w:eastAsia="ja-JP"/>
        </w:rPr>
        <w:t>area-based</w:t>
      </w:r>
      <w:r>
        <w:rPr>
          <w:rFonts w:ascii="Times New Roman" w:hAnsi="Times New Roman"/>
          <w:sz w:val="20"/>
          <w:szCs w:val="18"/>
          <w:lang w:val="en-GB" w:eastAsia="ja-JP"/>
        </w:rPr>
        <w:t xml:space="preserve"> UL-SRS positioning is on NW node to perform the </w:t>
      </w:r>
      <w:r w:rsidR="00BC662A">
        <w:rPr>
          <w:rFonts w:ascii="Times New Roman" w:hAnsi="Times New Roman"/>
          <w:sz w:val="20"/>
          <w:szCs w:val="18"/>
          <w:lang w:val="en-GB" w:eastAsia="ja-JP"/>
        </w:rPr>
        <w:t>measurement/listening. As such NW should not over provision multiple gNBs</w:t>
      </w:r>
      <w:r w:rsidR="00CC12CC">
        <w:rPr>
          <w:rFonts w:ascii="Times New Roman" w:hAnsi="Times New Roman"/>
          <w:sz w:val="20"/>
          <w:szCs w:val="18"/>
          <w:lang w:val="en-GB" w:eastAsia="ja-JP"/>
        </w:rPr>
        <w:t>/RPs</w:t>
      </w:r>
      <w:r w:rsidR="00BC662A">
        <w:rPr>
          <w:rFonts w:ascii="Times New Roman" w:hAnsi="Times New Roman"/>
          <w:sz w:val="20"/>
          <w:szCs w:val="18"/>
          <w:lang w:val="en-GB" w:eastAsia="ja-JP"/>
        </w:rPr>
        <w:t xml:space="preserve"> to </w:t>
      </w:r>
      <w:r w:rsidR="00CC12CC">
        <w:rPr>
          <w:rFonts w:ascii="Times New Roman" w:hAnsi="Times New Roman"/>
          <w:sz w:val="20"/>
          <w:szCs w:val="18"/>
          <w:lang w:val="en-GB" w:eastAsia="ja-JP"/>
        </w:rPr>
        <w:t xml:space="preserve">perform the reception. This </w:t>
      </w:r>
      <w:r w:rsidR="00E84ECC">
        <w:rPr>
          <w:rFonts w:ascii="Times New Roman" w:hAnsi="Times New Roman"/>
          <w:sz w:val="20"/>
          <w:szCs w:val="18"/>
          <w:lang w:val="en-GB" w:eastAsia="ja-JP"/>
        </w:rPr>
        <w:t xml:space="preserve">should </w:t>
      </w:r>
      <w:r w:rsidR="00CC12CC">
        <w:rPr>
          <w:rFonts w:ascii="Times New Roman" w:hAnsi="Times New Roman"/>
          <w:sz w:val="20"/>
          <w:szCs w:val="18"/>
          <w:lang w:val="en-GB" w:eastAsia="ja-JP"/>
        </w:rPr>
        <w:t>be checked by RAN1/RAN3.</w:t>
      </w:r>
    </w:p>
    <w:p w14:paraId="08EA292F" w14:textId="77777777" w:rsidR="00E0490C" w:rsidRDefault="00E0490C" w:rsidP="0032238A">
      <w:pPr>
        <w:rPr>
          <w:rFonts w:ascii="Times New Roman" w:hAnsi="Times New Roman"/>
          <w:sz w:val="20"/>
          <w:szCs w:val="18"/>
          <w:lang w:val="en-GB" w:eastAsia="ja-JP"/>
        </w:rPr>
      </w:pPr>
    </w:p>
    <w:p w14:paraId="55341A51" w14:textId="77777777" w:rsidR="00E0490C" w:rsidRDefault="00E0490C" w:rsidP="0032238A">
      <w:pPr>
        <w:rPr>
          <w:rFonts w:ascii="Times New Roman" w:hAnsi="Times New Roman"/>
          <w:sz w:val="20"/>
          <w:szCs w:val="18"/>
          <w:lang w:val="en-GB" w:eastAsia="ja-JP"/>
        </w:rPr>
      </w:pPr>
    </w:p>
    <w:p w14:paraId="3FD997C7" w14:textId="7BE3862A" w:rsidR="00E0490C" w:rsidRPr="00E0490C" w:rsidRDefault="00E0490C" w:rsidP="00E0490C">
      <w:pPr>
        <w:rPr>
          <w:rFonts w:ascii="Times New Roman" w:hAnsi="Times New Roman"/>
          <w:sz w:val="20"/>
          <w:szCs w:val="18"/>
          <w:lang w:eastAsia="ja-JP"/>
        </w:rPr>
      </w:pPr>
      <w:r>
        <w:rPr>
          <w:rFonts w:ascii="Times New Roman" w:hAnsi="Times New Roman"/>
          <w:sz w:val="20"/>
          <w:szCs w:val="18"/>
          <w:lang w:eastAsia="ja-JP"/>
        </w:rPr>
        <w:lastRenderedPageBreak/>
        <w:t xml:space="preserve">To facilitate </w:t>
      </w:r>
      <w:r w:rsidRPr="00E0490C">
        <w:rPr>
          <w:rFonts w:ascii="Times New Roman" w:hAnsi="Times New Roman"/>
          <w:sz w:val="20"/>
          <w:szCs w:val="18"/>
          <w:lang w:eastAsia="ja-JP"/>
        </w:rPr>
        <w:t xml:space="preserve">UL SRS transmission </w:t>
      </w:r>
      <w:r>
        <w:rPr>
          <w:rFonts w:ascii="Times New Roman" w:hAnsi="Times New Roman"/>
          <w:sz w:val="20"/>
          <w:szCs w:val="18"/>
          <w:lang w:eastAsia="ja-JP"/>
        </w:rPr>
        <w:t>measurements</w:t>
      </w:r>
      <w:r w:rsidRPr="00E0490C">
        <w:rPr>
          <w:rFonts w:ascii="Times New Roman" w:hAnsi="Times New Roman"/>
          <w:sz w:val="20"/>
          <w:szCs w:val="18"/>
          <w:lang w:eastAsia="ja-JP"/>
        </w:rPr>
        <w:t xml:space="preserve"> when the UE is in RRC Inactive mode and</w:t>
      </w:r>
      <w:r>
        <w:rPr>
          <w:rFonts w:ascii="Times New Roman" w:hAnsi="Times New Roman"/>
          <w:sz w:val="20"/>
          <w:szCs w:val="18"/>
          <w:lang w:eastAsia="ja-JP"/>
        </w:rPr>
        <w:t xml:space="preserve"> with the possibility that the </w:t>
      </w:r>
      <w:r w:rsidR="00A93C33">
        <w:rPr>
          <w:rFonts w:ascii="Times New Roman" w:hAnsi="Times New Roman"/>
          <w:sz w:val="20"/>
          <w:szCs w:val="18"/>
          <w:lang w:eastAsia="ja-JP"/>
        </w:rPr>
        <w:t>UE</w:t>
      </w:r>
      <w:r w:rsidRPr="00E0490C">
        <w:rPr>
          <w:rFonts w:ascii="Times New Roman" w:hAnsi="Times New Roman"/>
          <w:sz w:val="20"/>
          <w:szCs w:val="18"/>
          <w:lang w:eastAsia="ja-JP"/>
        </w:rPr>
        <w:t xml:space="preserve"> can pop up anywhere in the validity area</w:t>
      </w:r>
      <w:r w:rsidR="000A2FAF">
        <w:rPr>
          <w:rFonts w:ascii="Times New Roman" w:hAnsi="Times New Roman"/>
          <w:sz w:val="20"/>
          <w:szCs w:val="18"/>
          <w:lang w:eastAsia="ja-JP"/>
        </w:rPr>
        <w:t xml:space="preserve"> is challenging</w:t>
      </w:r>
      <w:r w:rsidRPr="00E0490C">
        <w:rPr>
          <w:rFonts w:ascii="Times New Roman" w:hAnsi="Times New Roman"/>
          <w:sz w:val="20"/>
          <w:szCs w:val="18"/>
          <w:lang w:eastAsia="ja-JP"/>
        </w:rPr>
        <w:t xml:space="preserve">. </w:t>
      </w:r>
    </w:p>
    <w:p w14:paraId="19A07826" w14:textId="77777777" w:rsidR="00E0490C" w:rsidRPr="00E0490C" w:rsidRDefault="00E0490C" w:rsidP="00E0490C">
      <w:pPr>
        <w:rPr>
          <w:rFonts w:ascii="Times New Roman" w:hAnsi="Times New Roman"/>
          <w:sz w:val="20"/>
          <w:szCs w:val="18"/>
          <w:lang w:eastAsia="ja-JP"/>
        </w:rPr>
      </w:pPr>
    </w:p>
    <w:p w14:paraId="3C2E0EE4" w14:textId="77777777" w:rsidR="00E0490C" w:rsidRPr="00E0490C" w:rsidRDefault="00E0490C" w:rsidP="00E0490C">
      <w:pPr>
        <w:rPr>
          <w:rFonts w:ascii="Times New Roman" w:hAnsi="Times New Roman"/>
          <w:sz w:val="20"/>
          <w:szCs w:val="18"/>
          <w:lang w:eastAsia="ja-JP"/>
        </w:rPr>
      </w:pPr>
    </w:p>
    <w:p w14:paraId="4DFE0670" w14:textId="77777777" w:rsidR="00E0490C" w:rsidRPr="00E0490C" w:rsidRDefault="00E0490C" w:rsidP="00E0490C">
      <w:pPr>
        <w:rPr>
          <w:rFonts w:ascii="Times New Roman" w:hAnsi="Times New Roman"/>
          <w:i/>
          <w:sz w:val="20"/>
          <w:szCs w:val="18"/>
          <w:lang w:val="en-GB" w:eastAsia="ja-JP"/>
        </w:rPr>
      </w:pPr>
      <w:r w:rsidRPr="00E0490C">
        <w:rPr>
          <w:rFonts w:ascii="Times New Roman" w:hAnsi="Times New Roman"/>
          <w:i/>
          <w:sz w:val="20"/>
          <w:szCs w:val="18"/>
          <w:lang w:eastAsia="ja-JP"/>
        </w:rPr>
        <w:object w:dxaOrig="4830" w:dyaOrig="3285" w14:anchorId="37F151BD">
          <v:shape id="_x0000_i1027" type="#_x0000_t75" style="width:241.5pt;height:164.5pt" o:ole="">
            <v:imagedata r:id="rId15" o:title=""/>
          </v:shape>
          <o:OLEObject Type="Embed" ProgID="Visio.Drawing.15" ShapeID="_x0000_i1027" DrawAspect="Content" ObjectID="_1738093378" r:id="rId16"/>
        </w:object>
      </w:r>
    </w:p>
    <w:p w14:paraId="2549C6B6" w14:textId="77777777" w:rsidR="00E0490C" w:rsidRPr="00E0490C" w:rsidRDefault="00E0490C" w:rsidP="00E0490C">
      <w:pPr>
        <w:rPr>
          <w:rFonts w:ascii="Times New Roman" w:hAnsi="Times New Roman"/>
          <w:sz w:val="20"/>
          <w:szCs w:val="18"/>
          <w:lang w:eastAsia="ja-JP"/>
        </w:rPr>
      </w:pPr>
      <w:r w:rsidRPr="00E0490C">
        <w:rPr>
          <w:rFonts w:ascii="Times New Roman" w:hAnsi="Times New Roman"/>
          <w:sz w:val="20"/>
          <w:szCs w:val="18"/>
          <w:lang w:eastAsia="ja-JP"/>
        </w:rPr>
        <w:t>Assuming RPi are the listening nodes (reception points) and RP1 is the serving node and is serving the UE in a cell. Based upon UE location; the optimum listening node that needs to be configured at location1 are (RP1, RP2, RP3, RP8); similarly, if UE moves at cell location 2 (RP6, RP7, RP8) and at cell location 3 it is (RP5, RP4, RP6)</w:t>
      </w:r>
    </w:p>
    <w:p w14:paraId="1A590DA9" w14:textId="432E66A7" w:rsidR="00E0490C" w:rsidRPr="00E0490C" w:rsidRDefault="00E0490C" w:rsidP="00E0490C">
      <w:pPr>
        <w:rPr>
          <w:rFonts w:ascii="Times New Roman" w:hAnsi="Times New Roman"/>
          <w:sz w:val="20"/>
          <w:szCs w:val="18"/>
          <w:lang w:eastAsia="ja-JP"/>
        </w:rPr>
      </w:pPr>
      <w:r w:rsidRPr="00E0490C">
        <w:rPr>
          <w:rFonts w:ascii="Times New Roman" w:hAnsi="Times New Roman"/>
          <w:sz w:val="20"/>
          <w:szCs w:val="18"/>
          <w:lang w:eastAsia="ja-JP"/>
        </w:rPr>
        <w:t>It is not possible for LMF to dynamically release and allocate new listening nodes as UE is not in connected mode. The problem would scale if UL-SRS transmission is valid across multiple cells.</w:t>
      </w:r>
      <w:r w:rsidR="0003183A">
        <w:rPr>
          <w:rFonts w:ascii="Times New Roman" w:hAnsi="Times New Roman"/>
          <w:sz w:val="20"/>
          <w:szCs w:val="18"/>
          <w:lang w:eastAsia="ja-JP"/>
        </w:rPr>
        <w:t xml:space="preserve"> Further in RRC Connected mode as the UE power can be controlled (closed loop) and with spatial directivity the </w:t>
      </w:r>
      <w:r w:rsidR="00055144">
        <w:rPr>
          <w:rFonts w:ascii="Times New Roman" w:hAnsi="Times New Roman"/>
          <w:sz w:val="20"/>
          <w:szCs w:val="18"/>
          <w:lang w:eastAsia="ja-JP"/>
        </w:rPr>
        <w:t>number of RPs can be minimized.</w:t>
      </w:r>
    </w:p>
    <w:p w14:paraId="656DC231" w14:textId="77777777" w:rsidR="00E0490C" w:rsidRPr="00E0490C" w:rsidRDefault="00E0490C" w:rsidP="00E0490C">
      <w:pPr>
        <w:rPr>
          <w:rFonts w:ascii="Times New Roman" w:hAnsi="Times New Roman"/>
          <w:sz w:val="20"/>
          <w:szCs w:val="18"/>
          <w:lang w:eastAsia="ja-JP"/>
        </w:rPr>
      </w:pPr>
    </w:p>
    <w:p w14:paraId="6F73CB9A" w14:textId="6624DCE6" w:rsidR="00E0490C" w:rsidRDefault="00E0490C" w:rsidP="0032238A">
      <w:pPr>
        <w:rPr>
          <w:rFonts w:ascii="Times New Roman" w:hAnsi="Times New Roman"/>
          <w:sz w:val="20"/>
          <w:szCs w:val="18"/>
          <w:lang w:eastAsia="ja-JP"/>
        </w:rPr>
      </w:pPr>
      <w:r w:rsidRPr="00E0490C">
        <w:rPr>
          <w:rFonts w:ascii="Times New Roman" w:hAnsi="Times New Roman"/>
          <w:sz w:val="20"/>
          <w:szCs w:val="18"/>
          <w:lang w:eastAsia="ja-JP"/>
        </w:rPr>
        <w:t>If LMF has to pre-configure and prepare the listening nodes; there may be massive signaling involved</w:t>
      </w:r>
      <w:r w:rsidR="000C6167">
        <w:rPr>
          <w:rFonts w:ascii="Times New Roman" w:hAnsi="Times New Roman"/>
          <w:sz w:val="20"/>
          <w:szCs w:val="18"/>
          <w:lang w:eastAsia="ja-JP"/>
        </w:rPr>
        <w:t xml:space="preserve"> and also over provisioning of nodes have to be done</w:t>
      </w:r>
      <w:r w:rsidRPr="00E0490C">
        <w:rPr>
          <w:rFonts w:ascii="Times New Roman" w:hAnsi="Times New Roman"/>
          <w:sz w:val="20"/>
          <w:szCs w:val="18"/>
          <w:lang w:eastAsia="ja-JP"/>
        </w:rPr>
        <w:t>.</w:t>
      </w:r>
    </w:p>
    <w:p w14:paraId="2F3B414B" w14:textId="0F4496A4" w:rsidR="00055144" w:rsidRDefault="00055144" w:rsidP="0032238A">
      <w:pPr>
        <w:rPr>
          <w:rFonts w:ascii="Times New Roman" w:hAnsi="Times New Roman"/>
          <w:sz w:val="20"/>
          <w:szCs w:val="18"/>
          <w:lang w:eastAsia="ja-JP"/>
        </w:rPr>
      </w:pPr>
    </w:p>
    <w:p w14:paraId="5553D47D" w14:textId="04243F34" w:rsidR="00055144" w:rsidRDefault="00055144" w:rsidP="00055144">
      <w:pPr>
        <w:pStyle w:val="Observation"/>
      </w:pPr>
      <w:bookmarkStart w:id="14" w:name="_Toc127480617"/>
      <w:r>
        <w:t>As compared to RRC Connected mode, the RRC Inactive mode would require over provisioning of RPs as it lacks the spatial directivity</w:t>
      </w:r>
      <w:r w:rsidR="009F37FA">
        <w:t xml:space="preserve"> and power control.</w:t>
      </w:r>
      <w:bookmarkEnd w:id="14"/>
    </w:p>
    <w:p w14:paraId="41DBB96C" w14:textId="77777777" w:rsidR="00E0490C" w:rsidRDefault="00E0490C" w:rsidP="0032238A">
      <w:pPr>
        <w:rPr>
          <w:rFonts w:ascii="Times New Roman" w:hAnsi="Times New Roman"/>
          <w:sz w:val="20"/>
          <w:szCs w:val="18"/>
          <w:lang w:val="en-GB" w:eastAsia="ja-JP"/>
        </w:rPr>
      </w:pPr>
    </w:p>
    <w:p w14:paraId="4E440826" w14:textId="2578B4A9" w:rsidR="00DD5096" w:rsidRDefault="000E5961" w:rsidP="0032238A">
      <w:pPr>
        <w:rPr>
          <w:rFonts w:ascii="Times New Roman" w:hAnsi="Times New Roman"/>
          <w:sz w:val="20"/>
          <w:szCs w:val="18"/>
          <w:lang w:val="en-GB" w:eastAsia="ja-JP"/>
        </w:rPr>
      </w:pPr>
      <w:r>
        <w:rPr>
          <w:rFonts w:ascii="Times New Roman" w:hAnsi="Times New Roman"/>
          <w:sz w:val="20"/>
          <w:szCs w:val="18"/>
          <w:lang w:val="en-GB" w:eastAsia="ja-JP"/>
        </w:rPr>
        <w:t xml:space="preserve">Apart from overprovisioning another issue is that there may be multiple UL SRS configuration that could have been </w:t>
      </w:r>
      <w:r w:rsidR="00172F2D">
        <w:rPr>
          <w:rFonts w:ascii="Times New Roman" w:hAnsi="Times New Roman"/>
          <w:sz w:val="20"/>
          <w:szCs w:val="18"/>
          <w:lang w:val="en-GB" w:eastAsia="ja-JP"/>
        </w:rPr>
        <w:t>configured which may be valid at the same time</w:t>
      </w:r>
      <w:r w:rsidR="00DB2C8D">
        <w:rPr>
          <w:rFonts w:ascii="Times New Roman" w:hAnsi="Times New Roman"/>
          <w:sz w:val="20"/>
          <w:szCs w:val="18"/>
          <w:lang w:val="en-GB" w:eastAsia="ja-JP"/>
        </w:rPr>
        <w:t xml:space="preserve"> </w:t>
      </w:r>
      <w:r w:rsidR="00172F2D">
        <w:rPr>
          <w:rFonts w:ascii="Times New Roman" w:hAnsi="Times New Roman"/>
          <w:sz w:val="20"/>
          <w:szCs w:val="18"/>
          <w:lang w:val="en-GB" w:eastAsia="ja-JP"/>
        </w:rPr>
        <w:t xml:space="preserve">for </w:t>
      </w:r>
      <w:r w:rsidR="00DB2C8D">
        <w:rPr>
          <w:rFonts w:ascii="Times New Roman" w:hAnsi="Times New Roman"/>
          <w:sz w:val="20"/>
          <w:szCs w:val="18"/>
          <w:lang w:val="en-GB" w:eastAsia="ja-JP"/>
        </w:rPr>
        <w:t>a</w:t>
      </w:r>
      <w:r w:rsidR="00172F2D">
        <w:rPr>
          <w:rFonts w:ascii="Times New Roman" w:hAnsi="Times New Roman"/>
          <w:sz w:val="20"/>
          <w:szCs w:val="18"/>
          <w:lang w:val="en-GB" w:eastAsia="ja-JP"/>
        </w:rPr>
        <w:t xml:space="preserve"> UE; </w:t>
      </w:r>
      <w:r w:rsidR="00D359F1">
        <w:rPr>
          <w:rFonts w:ascii="Times New Roman" w:hAnsi="Times New Roman"/>
          <w:sz w:val="20"/>
          <w:szCs w:val="18"/>
          <w:lang w:val="en-GB" w:eastAsia="ja-JP"/>
        </w:rPr>
        <w:t xml:space="preserve">however, </w:t>
      </w:r>
      <w:r w:rsidR="00172F2D">
        <w:rPr>
          <w:rFonts w:ascii="Times New Roman" w:hAnsi="Times New Roman"/>
          <w:sz w:val="20"/>
          <w:szCs w:val="18"/>
          <w:lang w:val="en-GB" w:eastAsia="ja-JP"/>
        </w:rPr>
        <w:t>gNB should not perform measurement on multiple SRS configuratio</w:t>
      </w:r>
      <w:r w:rsidR="000439D1">
        <w:rPr>
          <w:rFonts w:ascii="Times New Roman" w:hAnsi="Times New Roman"/>
          <w:sz w:val="20"/>
          <w:szCs w:val="18"/>
          <w:lang w:val="en-GB" w:eastAsia="ja-JP"/>
        </w:rPr>
        <w:t>n.</w:t>
      </w:r>
    </w:p>
    <w:p w14:paraId="5F0E855D" w14:textId="4B1F1B86" w:rsidR="000439D1" w:rsidRDefault="000439D1" w:rsidP="0032238A">
      <w:pPr>
        <w:rPr>
          <w:rFonts w:ascii="Times New Roman" w:hAnsi="Times New Roman"/>
          <w:sz w:val="20"/>
          <w:szCs w:val="18"/>
          <w:lang w:val="en-GB" w:eastAsia="ja-JP"/>
        </w:rPr>
      </w:pPr>
    </w:p>
    <w:p w14:paraId="30095CA8" w14:textId="77777777" w:rsidR="00871588" w:rsidRDefault="00871588" w:rsidP="0032238A">
      <w:pPr>
        <w:rPr>
          <w:rFonts w:ascii="Times New Roman" w:hAnsi="Times New Roman"/>
          <w:sz w:val="20"/>
          <w:szCs w:val="18"/>
          <w:lang w:val="en-GB" w:eastAsia="ja-JP"/>
        </w:rPr>
      </w:pPr>
    </w:p>
    <w:p w14:paraId="6BCA4F82" w14:textId="77777777" w:rsidR="00871588" w:rsidRDefault="00871588" w:rsidP="000439D1">
      <w:pPr>
        <w:pStyle w:val="Proposal"/>
      </w:pPr>
      <w:bookmarkStart w:id="15" w:name="_Toc127480631"/>
      <w:r>
        <w:t>The solution should not require the gNB to monitor multiple SRS configuration simultaneously for a UE</w:t>
      </w:r>
      <w:bookmarkEnd w:id="15"/>
    </w:p>
    <w:p w14:paraId="7F7CF1F4" w14:textId="77777777" w:rsidR="000439D1" w:rsidRDefault="000439D1" w:rsidP="000439D1">
      <w:pPr>
        <w:rPr>
          <w:rFonts w:ascii="Times New Roman" w:hAnsi="Times New Roman"/>
          <w:sz w:val="20"/>
          <w:szCs w:val="18"/>
          <w:lang w:val="en-GB" w:eastAsia="ja-JP"/>
        </w:rPr>
      </w:pPr>
    </w:p>
    <w:p w14:paraId="775B1E5D" w14:textId="2A43853F" w:rsidR="000439D1" w:rsidRDefault="000439D1" w:rsidP="000439D1">
      <w:pPr>
        <w:pStyle w:val="Proposal"/>
      </w:pPr>
      <w:bookmarkStart w:id="16" w:name="_Toc127480632"/>
      <w:r>
        <w:t>Send LS to RAN3</w:t>
      </w:r>
      <w:r w:rsidR="003C2A4F">
        <w:t>/RAN1</w:t>
      </w:r>
      <w:r>
        <w:t xml:space="preserve"> requesting to analyse if over provisioning of </w:t>
      </w:r>
      <w:r w:rsidR="00C26D95">
        <w:t>RPs</w:t>
      </w:r>
      <w:r>
        <w:t xml:space="preserve"> </w:t>
      </w:r>
      <w:r w:rsidR="00C26D95">
        <w:t>are required to support this feature</w:t>
      </w:r>
      <w:r>
        <w:t>.</w:t>
      </w:r>
      <w:bookmarkEnd w:id="16"/>
    </w:p>
    <w:p w14:paraId="4D1D8541" w14:textId="77777777" w:rsidR="00E84ECC" w:rsidRPr="000439D1" w:rsidRDefault="00E84ECC" w:rsidP="0032238A">
      <w:pPr>
        <w:rPr>
          <w:rFonts w:ascii="Times New Roman" w:hAnsi="Times New Roman"/>
          <w:sz w:val="20"/>
          <w:szCs w:val="18"/>
          <w:lang w:val="en-GB" w:eastAsia="ja-JP"/>
        </w:rPr>
      </w:pPr>
    </w:p>
    <w:p w14:paraId="675FA012" w14:textId="77777777" w:rsidR="00CC12CC" w:rsidRPr="006C4541" w:rsidRDefault="00CC12CC" w:rsidP="0032238A">
      <w:pPr>
        <w:rPr>
          <w:rFonts w:ascii="Times New Roman" w:hAnsi="Times New Roman"/>
          <w:sz w:val="20"/>
          <w:szCs w:val="18"/>
          <w:lang w:val="en-GB" w:eastAsia="ja-JP"/>
        </w:rPr>
      </w:pPr>
    </w:p>
    <w:p w14:paraId="7A63798C" w14:textId="77777777" w:rsidR="00DD5096" w:rsidRDefault="00DD5096" w:rsidP="006C4541">
      <w:pPr>
        <w:rPr>
          <w:rFonts w:ascii="Times New Roman" w:hAnsi="Times New Roman"/>
          <w:sz w:val="20"/>
          <w:szCs w:val="18"/>
          <w:lang w:eastAsia="ja-JP"/>
        </w:rPr>
      </w:pPr>
    </w:p>
    <w:p w14:paraId="198467C0" w14:textId="77777777" w:rsidR="00E90988" w:rsidRDefault="00E90988" w:rsidP="00633A48">
      <w:pPr>
        <w:pStyle w:val="Heading2"/>
      </w:pPr>
    </w:p>
    <w:p w14:paraId="29B6FAEF" w14:textId="33EB68ED" w:rsidR="007E7CE2" w:rsidRDefault="005869A7" w:rsidP="00633A48">
      <w:pPr>
        <w:pStyle w:val="Heading2"/>
      </w:pPr>
      <w:r>
        <w:t>2.</w:t>
      </w:r>
      <w:r w:rsidR="002B0B17">
        <w:t>4</w:t>
      </w:r>
      <w:r w:rsidR="00F07119">
        <w:tab/>
      </w:r>
      <w:r w:rsidR="007E7CE2">
        <w:t>Draft LS</w:t>
      </w:r>
    </w:p>
    <w:p w14:paraId="05864CF5" w14:textId="77777777" w:rsidR="00ED5706" w:rsidRPr="00ED5706" w:rsidRDefault="00ED5706" w:rsidP="00ED5706"/>
    <w:p w14:paraId="76AE6D0A" w14:textId="6C9C85D5" w:rsidR="00ED5706" w:rsidRPr="004C1625" w:rsidRDefault="00ED5706" w:rsidP="00ED5706">
      <w:pPr>
        <w:pStyle w:val="CRCoverPage"/>
        <w:tabs>
          <w:tab w:val="right" w:pos="9639"/>
        </w:tabs>
        <w:spacing w:after="0"/>
        <w:rPr>
          <w:rFonts w:cs="Arial"/>
          <w:b/>
          <w:i/>
          <w:sz w:val="24"/>
          <w:szCs w:val="24"/>
          <w:lang w:eastAsia="en-US"/>
        </w:rPr>
      </w:pPr>
      <w:r w:rsidRPr="004C1625">
        <w:rPr>
          <w:rFonts w:cs="Arial"/>
          <w:b/>
          <w:sz w:val="24"/>
          <w:szCs w:val="24"/>
          <w:lang w:val="en-US" w:eastAsia="en-US"/>
        </w:rPr>
        <w:t>3GPP TSG RAN WG2 #11</w:t>
      </w:r>
      <w:r>
        <w:rPr>
          <w:rFonts w:cs="Arial"/>
          <w:b/>
          <w:sz w:val="24"/>
          <w:szCs w:val="24"/>
          <w:lang w:eastAsia="en-US"/>
        </w:rPr>
        <w:t>6bis</w:t>
      </w:r>
      <w:r w:rsidRPr="004C1625">
        <w:rPr>
          <w:rFonts w:cs="Arial"/>
          <w:b/>
          <w:sz w:val="24"/>
          <w:szCs w:val="24"/>
          <w:lang w:eastAsia="en-US"/>
        </w:rPr>
        <w:t>-e</w:t>
      </w:r>
      <w:r w:rsidRPr="004C1625">
        <w:rPr>
          <w:rFonts w:cs="Arial"/>
          <w:b/>
          <w:i/>
          <w:sz w:val="24"/>
          <w:szCs w:val="24"/>
          <w:lang w:eastAsia="en-US"/>
        </w:rPr>
        <w:tab/>
      </w:r>
      <w:r w:rsidRPr="004C1625">
        <w:rPr>
          <w:rFonts w:cs="Arial"/>
          <w:b/>
          <w:iCs/>
          <w:sz w:val="24"/>
          <w:szCs w:val="24"/>
          <w:lang w:eastAsia="zh-CN"/>
        </w:rPr>
        <w:t>R2-2</w:t>
      </w:r>
      <w:r>
        <w:rPr>
          <w:rFonts w:cs="Arial"/>
          <w:b/>
          <w:iCs/>
          <w:sz w:val="24"/>
          <w:szCs w:val="24"/>
          <w:lang w:eastAsia="zh-CN"/>
        </w:rPr>
        <w:t>2xxxx</w:t>
      </w:r>
    </w:p>
    <w:p w14:paraId="1C9A0821" w14:textId="021B23B6" w:rsidR="00ED5706" w:rsidRPr="004C1625" w:rsidRDefault="00ED5706" w:rsidP="00ED5706">
      <w:pPr>
        <w:tabs>
          <w:tab w:val="left" w:pos="1985"/>
          <w:tab w:val="right" w:pos="9639"/>
        </w:tabs>
        <w:spacing w:after="100" w:afterAutospacing="1"/>
        <w:jc w:val="both"/>
        <w:rPr>
          <w:rFonts w:cs="Arial"/>
          <w:b/>
          <w:sz w:val="24"/>
          <w:szCs w:val="24"/>
        </w:rPr>
      </w:pPr>
      <w:r w:rsidRPr="004C1625">
        <w:rPr>
          <w:rFonts w:cs="Arial"/>
          <w:b/>
          <w:sz w:val="24"/>
          <w:szCs w:val="24"/>
          <w:lang w:eastAsia="zh-CN"/>
        </w:rPr>
        <w:t xml:space="preserve">Online, </w:t>
      </w:r>
      <w:r>
        <w:rPr>
          <w:rFonts w:cs="Arial"/>
          <w:b/>
          <w:sz w:val="24"/>
          <w:szCs w:val="24"/>
          <w:lang w:eastAsia="zh-CN"/>
        </w:rPr>
        <w:t xml:space="preserve">17 – 25 </w:t>
      </w:r>
      <w:r w:rsidR="00AE068C">
        <w:rPr>
          <w:rFonts w:cs="Arial"/>
          <w:b/>
          <w:sz w:val="24"/>
          <w:szCs w:val="24"/>
          <w:lang w:eastAsia="zh-CN"/>
        </w:rPr>
        <w:t>January</w:t>
      </w:r>
      <w:r w:rsidRPr="004C1625">
        <w:rPr>
          <w:rFonts w:cs="Arial"/>
          <w:b/>
          <w:sz w:val="24"/>
          <w:szCs w:val="24"/>
          <w:lang w:eastAsia="zh-CN"/>
        </w:rPr>
        <w:t xml:space="preserve"> 202</w:t>
      </w:r>
      <w:r>
        <w:rPr>
          <w:rFonts w:cs="Arial"/>
          <w:b/>
          <w:sz w:val="24"/>
          <w:szCs w:val="24"/>
          <w:lang w:eastAsia="zh-CN"/>
        </w:rPr>
        <w:t>2</w:t>
      </w:r>
      <w:r w:rsidRPr="004C1625">
        <w:rPr>
          <w:rFonts w:cs="Arial"/>
          <w:b/>
          <w:sz w:val="24"/>
          <w:szCs w:val="24"/>
          <w:lang w:eastAsia="zh-CN"/>
        </w:rPr>
        <w:t xml:space="preserve">                                                       </w:t>
      </w:r>
    </w:p>
    <w:p w14:paraId="5C369841" w14:textId="77777777" w:rsidR="00ED5706" w:rsidRDefault="00ED5706" w:rsidP="00ED5706">
      <w:pPr>
        <w:rPr>
          <w:rFonts w:cs="Arial"/>
        </w:rPr>
      </w:pPr>
    </w:p>
    <w:p w14:paraId="357BCD48" w14:textId="1522B7CE" w:rsidR="00ED5706" w:rsidRPr="001365C9" w:rsidRDefault="00ED5706" w:rsidP="00ED5706">
      <w:pPr>
        <w:spacing w:after="60"/>
        <w:ind w:left="1985" w:hanging="1985"/>
        <w:rPr>
          <w:rFonts w:cs="Arial"/>
          <w:bCs/>
          <w:szCs w:val="22"/>
        </w:rPr>
      </w:pPr>
      <w:r w:rsidRPr="001365C9">
        <w:rPr>
          <w:rFonts w:cs="Arial"/>
          <w:b/>
          <w:szCs w:val="22"/>
        </w:rPr>
        <w:t>Title:</w:t>
      </w:r>
      <w:r w:rsidRPr="001365C9">
        <w:rPr>
          <w:rFonts w:cs="Arial"/>
          <w:b/>
          <w:szCs w:val="22"/>
        </w:rPr>
        <w:tab/>
      </w:r>
      <w:r w:rsidRPr="00DE5046">
        <w:rPr>
          <w:rFonts w:cs="Arial"/>
          <w:b/>
          <w:szCs w:val="22"/>
          <w:highlight w:val="yellow"/>
        </w:rPr>
        <w:t>[</w:t>
      </w:r>
      <w:r w:rsidRPr="00DE5046">
        <w:rPr>
          <w:rFonts w:cs="Arial"/>
          <w:bCs/>
          <w:szCs w:val="22"/>
          <w:highlight w:val="yellow"/>
        </w:rPr>
        <w:t>Draft]</w:t>
      </w:r>
      <w:r w:rsidRPr="001365C9">
        <w:rPr>
          <w:rFonts w:cs="Arial"/>
          <w:bCs/>
          <w:szCs w:val="22"/>
        </w:rPr>
        <w:t xml:space="preserve"> </w:t>
      </w:r>
      <w:r>
        <w:rPr>
          <w:rFonts w:cs="Arial"/>
          <w:bCs/>
          <w:szCs w:val="22"/>
        </w:rPr>
        <w:t>LS on</w:t>
      </w:r>
      <w:r w:rsidR="00C56944">
        <w:rPr>
          <w:rFonts w:cs="Arial"/>
          <w:bCs/>
          <w:szCs w:val="22"/>
        </w:rPr>
        <w:t xml:space="preserve"> UL based</w:t>
      </w:r>
      <w:r>
        <w:rPr>
          <w:rFonts w:cs="Arial"/>
          <w:bCs/>
          <w:szCs w:val="22"/>
        </w:rPr>
        <w:t xml:space="preserve"> </w:t>
      </w:r>
      <w:r w:rsidR="00C56944">
        <w:rPr>
          <w:rFonts w:cs="Arial"/>
          <w:bCs/>
          <w:szCs w:val="22"/>
        </w:rPr>
        <w:t xml:space="preserve">Low Power High Accuracy Positioning </w:t>
      </w:r>
    </w:p>
    <w:p w14:paraId="697F0A90" w14:textId="3714A3C8" w:rsidR="00ED5706" w:rsidRDefault="00ED5706" w:rsidP="00ED5706">
      <w:pPr>
        <w:spacing w:after="60"/>
        <w:ind w:left="1985" w:hanging="1985"/>
        <w:rPr>
          <w:rFonts w:cs="Arial"/>
          <w:szCs w:val="22"/>
        </w:rPr>
      </w:pPr>
      <w:bookmarkStart w:id="17" w:name="OLE_LINK59"/>
      <w:bookmarkStart w:id="18" w:name="OLE_LINK60"/>
      <w:bookmarkStart w:id="19" w:name="OLE_LINK61"/>
      <w:r w:rsidRPr="000F76A7">
        <w:rPr>
          <w:rFonts w:cs="Arial"/>
          <w:b/>
          <w:szCs w:val="22"/>
        </w:rPr>
        <w:t>Release:</w:t>
      </w:r>
      <w:r w:rsidRPr="000F76A7">
        <w:rPr>
          <w:rFonts w:cs="Arial"/>
          <w:b/>
          <w:bCs/>
          <w:szCs w:val="22"/>
        </w:rPr>
        <w:tab/>
      </w:r>
      <w:r w:rsidRPr="000F76A7">
        <w:rPr>
          <w:rFonts w:cs="Arial"/>
          <w:szCs w:val="22"/>
        </w:rPr>
        <w:t>Rel-1</w:t>
      </w:r>
      <w:r w:rsidR="00C56944">
        <w:rPr>
          <w:rFonts w:cs="Arial"/>
          <w:szCs w:val="22"/>
        </w:rPr>
        <w:t>8</w:t>
      </w:r>
    </w:p>
    <w:p w14:paraId="49C5141F" w14:textId="2450F1C4" w:rsidR="00ED5706" w:rsidRPr="00B97703" w:rsidRDefault="00ED5706" w:rsidP="00ED5706">
      <w:pPr>
        <w:spacing w:after="60"/>
        <w:ind w:left="1985" w:hanging="1985"/>
        <w:rPr>
          <w:rFonts w:cs="Arial"/>
          <w:b/>
          <w:bCs/>
          <w:szCs w:val="22"/>
        </w:rPr>
      </w:pPr>
      <w:r w:rsidRPr="004E3939">
        <w:rPr>
          <w:rFonts w:cs="Arial"/>
          <w:b/>
          <w:szCs w:val="22"/>
        </w:rPr>
        <w:t>Work Item:</w:t>
      </w:r>
      <w:r w:rsidRPr="004E3939">
        <w:rPr>
          <w:rFonts w:cs="Arial"/>
          <w:b/>
          <w:bCs/>
          <w:szCs w:val="22"/>
        </w:rPr>
        <w:tab/>
      </w:r>
      <w:r w:rsidR="00547C0C">
        <w:t>FS_NR_pos_enh2</w:t>
      </w:r>
    </w:p>
    <w:p w14:paraId="28A1D2FD" w14:textId="77777777" w:rsidR="00ED5706" w:rsidRPr="000F76A7" w:rsidRDefault="00ED5706" w:rsidP="00ED5706">
      <w:pPr>
        <w:spacing w:after="60"/>
        <w:ind w:left="1985" w:hanging="1985"/>
        <w:rPr>
          <w:rFonts w:cs="Arial"/>
          <w:szCs w:val="22"/>
        </w:rPr>
      </w:pPr>
    </w:p>
    <w:bookmarkEnd w:id="17"/>
    <w:bookmarkEnd w:id="18"/>
    <w:bookmarkEnd w:id="19"/>
    <w:p w14:paraId="6327F2B3" w14:textId="0BCC7397" w:rsidR="00ED5706" w:rsidRPr="006F150D" w:rsidRDefault="00ED5706" w:rsidP="00ED5706">
      <w:pPr>
        <w:spacing w:after="60"/>
        <w:ind w:left="1985" w:hanging="1985"/>
        <w:rPr>
          <w:rFonts w:cs="Arial"/>
          <w:b/>
          <w:szCs w:val="22"/>
        </w:rPr>
      </w:pPr>
      <w:r w:rsidRPr="000F76A7">
        <w:rPr>
          <w:rFonts w:cs="Arial"/>
          <w:b/>
          <w:szCs w:val="22"/>
        </w:rPr>
        <w:t>Source:</w:t>
      </w:r>
      <w:r w:rsidRPr="000F76A7">
        <w:rPr>
          <w:rFonts w:cs="Arial"/>
          <w:b/>
          <w:szCs w:val="22"/>
        </w:rPr>
        <w:tab/>
      </w:r>
      <w:r>
        <w:rPr>
          <w:rFonts w:cs="Arial"/>
          <w:bCs/>
          <w:szCs w:val="22"/>
        </w:rPr>
        <w:t>Ericsson</w:t>
      </w:r>
      <w:r w:rsidRPr="006F150D">
        <w:rPr>
          <w:rFonts w:cs="Arial"/>
          <w:bCs/>
          <w:szCs w:val="22"/>
        </w:rPr>
        <w:t xml:space="preserve"> </w:t>
      </w:r>
      <w:r w:rsidRPr="00DE5046">
        <w:rPr>
          <w:rFonts w:cs="Arial"/>
          <w:bCs/>
          <w:szCs w:val="22"/>
          <w:highlight w:val="yellow"/>
        </w:rPr>
        <w:t>[to be RAN WG2]</w:t>
      </w:r>
    </w:p>
    <w:p w14:paraId="0E969F1D" w14:textId="4155812D" w:rsidR="00ED5706" w:rsidRPr="007C5EEE" w:rsidRDefault="00ED5706" w:rsidP="00ED5706">
      <w:pPr>
        <w:spacing w:after="60"/>
        <w:ind w:left="1985" w:hanging="1985"/>
        <w:rPr>
          <w:rFonts w:cs="Arial"/>
          <w:szCs w:val="22"/>
        </w:rPr>
      </w:pPr>
      <w:r w:rsidRPr="007C5EEE">
        <w:rPr>
          <w:rFonts w:cs="Arial"/>
          <w:b/>
          <w:szCs w:val="22"/>
        </w:rPr>
        <w:t>To:</w:t>
      </w:r>
      <w:r w:rsidRPr="007C5EEE">
        <w:rPr>
          <w:rFonts w:cs="Arial"/>
          <w:b/>
          <w:bCs/>
          <w:szCs w:val="22"/>
        </w:rPr>
        <w:tab/>
      </w:r>
      <w:r w:rsidRPr="00ED5706">
        <w:rPr>
          <w:rFonts w:cs="Arial"/>
          <w:szCs w:val="22"/>
        </w:rPr>
        <w:t>RAN1</w:t>
      </w:r>
    </w:p>
    <w:p w14:paraId="4362C618" w14:textId="6A7E5412" w:rsidR="00ED5706" w:rsidRPr="007C5EEE" w:rsidRDefault="00ED5706" w:rsidP="00ED5706">
      <w:pPr>
        <w:pStyle w:val="Source"/>
        <w:tabs>
          <w:tab w:val="left" w:pos="2160"/>
        </w:tabs>
        <w:ind w:left="1980" w:hanging="1980"/>
        <w:rPr>
          <w:sz w:val="22"/>
          <w:szCs w:val="22"/>
          <w:lang w:val="de-DE"/>
        </w:rPr>
      </w:pPr>
      <w:r w:rsidRPr="007C5EEE">
        <w:rPr>
          <w:sz w:val="22"/>
          <w:szCs w:val="22"/>
          <w:lang w:val="de-DE"/>
        </w:rPr>
        <w:t>Cc:</w:t>
      </w:r>
      <w:r w:rsidRPr="007C5EEE">
        <w:rPr>
          <w:sz w:val="22"/>
          <w:szCs w:val="22"/>
          <w:lang w:val="de-DE"/>
        </w:rPr>
        <w:tab/>
      </w:r>
      <w:r w:rsidR="00C56944">
        <w:rPr>
          <w:b w:val="0"/>
          <w:sz w:val="22"/>
          <w:szCs w:val="22"/>
          <w:lang w:val="de-DE"/>
        </w:rPr>
        <w:t>-</w:t>
      </w:r>
    </w:p>
    <w:p w14:paraId="3F566727" w14:textId="77777777" w:rsidR="00ED5706" w:rsidRDefault="00ED5706" w:rsidP="00ED5706">
      <w:pPr>
        <w:spacing w:after="60"/>
        <w:ind w:left="1985" w:hanging="1985"/>
        <w:rPr>
          <w:rFonts w:cs="Arial"/>
          <w:bCs/>
        </w:rPr>
      </w:pPr>
    </w:p>
    <w:p w14:paraId="70C0143D" w14:textId="516309DC" w:rsidR="00ED5706" w:rsidRPr="000F76A7" w:rsidRDefault="00ED5706" w:rsidP="00ED5706">
      <w:pPr>
        <w:spacing w:after="60"/>
        <w:ind w:left="1985" w:hanging="1985"/>
        <w:rPr>
          <w:rFonts w:cs="Arial"/>
          <w:szCs w:val="22"/>
        </w:rPr>
      </w:pPr>
      <w:r w:rsidRPr="000F76A7">
        <w:rPr>
          <w:rFonts w:cs="Arial"/>
          <w:b/>
          <w:szCs w:val="22"/>
        </w:rPr>
        <w:t>Contact person:</w:t>
      </w:r>
      <w:r w:rsidRPr="000F76A7">
        <w:rPr>
          <w:rFonts w:cs="Arial"/>
          <w:b/>
          <w:bCs/>
          <w:szCs w:val="22"/>
        </w:rPr>
        <w:tab/>
      </w:r>
      <w:r>
        <w:rPr>
          <w:rFonts w:cs="Arial"/>
          <w:szCs w:val="22"/>
        </w:rPr>
        <w:t>Ritesh Shreevasta</w:t>
      </w:r>
      <w:r w:rsidR="00C56944">
        <w:rPr>
          <w:rFonts w:cs="Arial"/>
          <w:szCs w:val="22"/>
        </w:rPr>
        <w:t>v</w:t>
      </w:r>
    </w:p>
    <w:p w14:paraId="13D55688" w14:textId="152CC215" w:rsidR="00ED5706" w:rsidRPr="000F76A7" w:rsidRDefault="00ED5706" w:rsidP="00ED5706">
      <w:pPr>
        <w:spacing w:after="60"/>
        <w:ind w:left="1985" w:hanging="1985"/>
        <w:rPr>
          <w:rFonts w:cs="Arial"/>
          <w:szCs w:val="22"/>
        </w:rPr>
      </w:pPr>
      <w:r w:rsidRPr="000F76A7">
        <w:rPr>
          <w:rFonts w:cs="Arial"/>
          <w:szCs w:val="22"/>
        </w:rPr>
        <w:tab/>
      </w:r>
      <w:r>
        <w:rPr>
          <w:rFonts w:cs="Arial"/>
          <w:szCs w:val="22"/>
        </w:rPr>
        <w:t>Ritesh.shreevastav</w:t>
      </w:r>
      <w:r w:rsidRPr="000F76A7">
        <w:rPr>
          <w:rFonts w:cs="Arial"/>
          <w:szCs w:val="22"/>
        </w:rPr>
        <w:t>@</w:t>
      </w:r>
      <w:r>
        <w:rPr>
          <w:rFonts w:cs="Arial"/>
          <w:szCs w:val="22"/>
        </w:rPr>
        <w:t>ericsson.com</w:t>
      </w:r>
    </w:p>
    <w:p w14:paraId="7A65684F" w14:textId="77777777" w:rsidR="00ED5706" w:rsidRPr="004E3939" w:rsidRDefault="00ED5706" w:rsidP="00ED5706">
      <w:pPr>
        <w:spacing w:after="60"/>
        <w:ind w:left="1985" w:hanging="1985"/>
        <w:rPr>
          <w:rFonts w:cs="Arial"/>
          <w:b/>
          <w:bCs/>
          <w:szCs w:val="22"/>
        </w:rPr>
      </w:pPr>
      <w:r w:rsidRPr="000F76A7">
        <w:rPr>
          <w:rFonts w:cs="Arial"/>
          <w:b/>
          <w:bCs/>
          <w:szCs w:val="22"/>
        </w:rPr>
        <w:tab/>
      </w:r>
    </w:p>
    <w:p w14:paraId="1F5F94CA" w14:textId="2B96671E" w:rsidR="00ED5706" w:rsidRPr="00383545" w:rsidRDefault="00ED5706" w:rsidP="00ED5706">
      <w:pPr>
        <w:spacing w:after="60"/>
        <w:ind w:left="1985" w:hanging="1985"/>
        <w:rPr>
          <w:rFonts w:cs="Arial"/>
          <w:b/>
          <w:szCs w:val="22"/>
        </w:rPr>
      </w:pPr>
      <w:r w:rsidRPr="00383545">
        <w:rPr>
          <w:rFonts w:cs="Arial"/>
          <w:b/>
          <w:szCs w:val="22"/>
        </w:rPr>
        <w:t>Send any reply LS to:</w:t>
      </w:r>
      <w:r w:rsidRPr="00383545">
        <w:rPr>
          <w:rFonts w:cs="Arial"/>
          <w:b/>
          <w:szCs w:val="22"/>
        </w:rPr>
        <w:tab/>
        <w:t xml:space="preserve">3GPP Liaisons Coordinator, </w:t>
      </w:r>
      <w:hyperlink r:id="rId17" w:history="1">
        <w:r w:rsidRPr="00383545">
          <w:rPr>
            <w:rStyle w:val="Hyperlink"/>
            <w:rFonts w:cs="Arial"/>
            <w:b/>
            <w:szCs w:val="22"/>
          </w:rPr>
          <w:t>mailto:3GPPLiaison@etsi.org</w:t>
        </w:r>
      </w:hyperlink>
    </w:p>
    <w:p w14:paraId="30DBC70D" w14:textId="77777777" w:rsidR="00ED5706" w:rsidRDefault="00ED5706" w:rsidP="00ED5706">
      <w:pPr>
        <w:spacing w:after="60"/>
        <w:ind w:left="1985" w:hanging="1985"/>
        <w:rPr>
          <w:rFonts w:cs="Arial"/>
          <w:b/>
        </w:rPr>
      </w:pPr>
    </w:p>
    <w:p w14:paraId="7A700401" w14:textId="77777777" w:rsidR="00ED5706" w:rsidRDefault="00ED5706" w:rsidP="00ED5706">
      <w:pPr>
        <w:spacing w:after="60"/>
        <w:ind w:left="1985" w:hanging="1985"/>
        <w:rPr>
          <w:rFonts w:cs="Arial"/>
          <w:bCs/>
        </w:rPr>
      </w:pPr>
      <w:r>
        <w:rPr>
          <w:rFonts w:cs="Arial"/>
          <w:b/>
        </w:rPr>
        <w:t>Attachments:</w:t>
      </w:r>
      <w:r>
        <w:rPr>
          <w:rFonts w:cs="Arial"/>
          <w:bCs/>
        </w:rPr>
        <w:tab/>
      </w:r>
      <w:r>
        <w:rPr>
          <w:rFonts w:cs="Arial"/>
        </w:rPr>
        <w:t>None)</w:t>
      </w:r>
    </w:p>
    <w:p w14:paraId="365682BD" w14:textId="77777777" w:rsidR="00ED5706" w:rsidRDefault="00ED5706" w:rsidP="00ED5706">
      <w:pPr>
        <w:rPr>
          <w:rFonts w:cs="Arial"/>
        </w:rPr>
      </w:pPr>
    </w:p>
    <w:p w14:paraId="2FE2678D" w14:textId="77777777" w:rsidR="00ED5706" w:rsidRDefault="00ED5706" w:rsidP="00ED5706">
      <w:pPr>
        <w:pStyle w:val="Heading1"/>
      </w:pPr>
      <w:r>
        <w:t>1</w:t>
      </w:r>
      <w:r>
        <w:tab/>
        <w:t>Overall description</w:t>
      </w:r>
    </w:p>
    <w:p w14:paraId="6BA99DC5" w14:textId="1253E3EA" w:rsidR="002E2523" w:rsidRDefault="00C56944" w:rsidP="00E45F73">
      <w:pPr>
        <w:rPr>
          <w:i/>
        </w:rPr>
      </w:pPr>
      <w:r>
        <w:t xml:space="preserve">RAN2 would like to </w:t>
      </w:r>
      <w:r w:rsidR="0096586D">
        <w:t xml:space="preserve">know </w:t>
      </w:r>
      <w:r w:rsidR="003C2A4F">
        <w:t xml:space="preserve">if they foresee the need to have more RPs for RRC Inactive mode positioning </w:t>
      </w:r>
      <w:r w:rsidR="004A2FE4">
        <w:t xml:space="preserve">when validity area solution is introduced as opposed to </w:t>
      </w:r>
      <w:r w:rsidR="0003183A">
        <w:t>if the UE were in RRC Connected mode and following the same route</w:t>
      </w:r>
    </w:p>
    <w:p w14:paraId="2613CFC0" w14:textId="77777777" w:rsidR="002E2523" w:rsidRPr="004C1625" w:rsidRDefault="002E2523" w:rsidP="00E45F73"/>
    <w:p w14:paraId="7FFF8AD3" w14:textId="7733F282" w:rsidR="00ED5706" w:rsidRPr="004C1625" w:rsidRDefault="00ED5706" w:rsidP="00ED5706">
      <w:pPr>
        <w:rPr>
          <w:rFonts w:cs="Arial"/>
          <w:iCs/>
        </w:rPr>
      </w:pPr>
      <w:r w:rsidRPr="006F150D">
        <w:rPr>
          <w:rFonts w:cs="Arial"/>
          <w:bCs/>
        </w:rPr>
        <w:t xml:space="preserve">RAN2 </w:t>
      </w:r>
      <w:r>
        <w:rPr>
          <w:rFonts w:cs="Arial"/>
          <w:bCs/>
        </w:rPr>
        <w:t xml:space="preserve">respectfully asks </w:t>
      </w:r>
      <w:r w:rsidR="002E2523">
        <w:rPr>
          <w:rFonts w:cs="Arial"/>
          <w:bCs/>
        </w:rPr>
        <w:t>RAN1</w:t>
      </w:r>
      <w:r w:rsidR="0003183A">
        <w:rPr>
          <w:rFonts w:cs="Arial"/>
          <w:bCs/>
        </w:rPr>
        <w:t xml:space="preserve"> and RAN3</w:t>
      </w:r>
      <w:r>
        <w:rPr>
          <w:rFonts w:cs="Arial"/>
          <w:bCs/>
        </w:rPr>
        <w:t xml:space="preserve"> to </w:t>
      </w:r>
      <w:r w:rsidR="002E2523">
        <w:rPr>
          <w:rFonts w:cs="Arial"/>
          <w:bCs/>
        </w:rPr>
        <w:t>provide the answer for above</w:t>
      </w:r>
      <w:r>
        <w:rPr>
          <w:rFonts w:cs="Arial"/>
          <w:bCs/>
        </w:rPr>
        <w:t>.</w:t>
      </w:r>
    </w:p>
    <w:p w14:paraId="097DCC19" w14:textId="77777777" w:rsidR="00ED5706" w:rsidRDefault="00ED5706" w:rsidP="00ED5706">
      <w:pPr>
        <w:pStyle w:val="Heading1"/>
      </w:pPr>
      <w:r>
        <w:t>2</w:t>
      </w:r>
      <w:r>
        <w:tab/>
        <w:t>Actions</w:t>
      </w:r>
    </w:p>
    <w:p w14:paraId="3A0B8FE8" w14:textId="33449937" w:rsidR="00ED5706" w:rsidRDefault="00ED5706" w:rsidP="00ED5706">
      <w:pPr>
        <w:spacing w:after="120"/>
        <w:ind w:left="1985" w:hanging="1985"/>
        <w:rPr>
          <w:rFonts w:cs="Arial"/>
          <w:b/>
        </w:rPr>
      </w:pPr>
      <w:r>
        <w:rPr>
          <w:rFonts w:cs="Arial"/>
          <w:b/>
        </w:rPr>
        <w:t xml:space="preserve">To </w:t>
      </w:r>
      <w:r w:rsidR="0096586D">
        <w:rPr>
          <w:rFonts w:cs="Arial"/>
          <w:b/>
        </w:rPr>
        <w:t>RAN1</w:t>
      </w:r>
      <w:r>
        <w:rPr>
          <w:rFonts w:cs="Arial"/>
          <w:b/>
        </w:rPr>
        <w:t xml:space="preserve">1 </w:t>
      </w:r>
    </w:p>
    <w:p w14:paraId="689C934B" w14:textId="3F7D4FC8" w:rsidR="00ED5706" w:rsidRPr="006F150D" w:rsidRDefault="00ED5706" w:rsidP="00ED5706">
      <w:pPr>
        <w:spacing w:after="120"/>
        <w:ind w:left="993" w:hanging="993"/>
        <w:rPr>
          <w:i/>
          <w:iCs/>
        </w:rPr>
      </w:pPr>
      <w:r>
        <w:rPr>
          <w:rFonts w:cs="Arial"/>
          <w:b/>
        </w:rPr>
        <w:t xml:space="preserve">ACTION: </w:t>
      </w:r>
      <w:r w:rsidRPr="000F6242">
        <w:rPr>
          <w:rFonts w:cs="Arial"/>
          <w:b/>
          <w:color w:val="0070C0"/>
        </w:rPr>
        <w:tab/>
      </w:r>
      <w:r w:rsidRPr="006F150D">
        <w:rPr>
          <w:rFonts w:cs="Arial"/>
          <w:bCs/>
        </w:rPr>
        <w:t xml:space="preserve">RAN2 </w:t>
      </w:r>
      <w:r>
        <w:rPr>
          <w:rFonts w:cs="Arial"/>
          <w:bCs/>
        </w:rPr>
        <w:t xml:space="preserve">respectfully </w:t>
      </w:r>
      <w:r w:rsidR="002E2523">
        <w:rPr>
          <w:rFonts w:cs="Arial"/>
          <w:bCs/>
        </w:rPr>
        <w:t>requests</w:t>
      </w:r>
      <w:r>
        <w:rPr>
          <w:rFonts w:cs="Arial"/>
          <w:bCs/>
        </w:rPr>
        <w:t xml:space="preserve"> </w:t>
      </w:r>
      <w:r w:rsidR="002E2523">
        <w:rPr>
          <w:rFonts w:cs="Arial"/>
          <w:bCs/>
        </w:rPr>
        <w:t>RAN1</w:t>
      </w:r>
      <w:r>
        <w:rPr>
          <w:rFonts w:cs="Arial"/>
          <w:bCs/>
        </w:rPr>
        <w:t xml:space="preserve"> to </w:t>
      </w:r>
      <w:r w:rsidR="002E2523">
        <w:rPr>
          <w:rFonts w:cs="Arial"/>
          <w:bCs/>
        </w:rPr>
        <w:t>provide the answer for above</w:t>
      </w:r>
      <w:r>
        <w:rPr>
          <w:rFonts w:cs="Arial"/>
          <w:bCs/>
        </w:rPr>
        <w:t>.</w:t>
      </w:r>
    </w:p>
    <w:p w14:paraId="59CB802F" w14:textId="77777777" w:rsidR="00ED5706" w:rsidRPr="000F76A7" w:rsidRDefault="00ED5706" w:rsidP="00ED5706">
      <w:pPr>
        <w:pStyle w:val="Heading1"/>
        <w:rPr>
          <w:szCs w:val="36"/>
        </w:rPr>
      </w:pPr>
      <w:r w:rsidRPr="000F6242">
        <w:rPr>
          <w:szCs w:val="36"/>
        </w:rPr>
        <w:t>3</w:t>
      </w:r>
      <w:r>
        <w:rPr>
          <w:szCs w:val="36"/>
        </w:rPr>
        <w:tab/>
      </w:r>
      <w:r w:rsidRPr="000F76A7">
        <w:rPr>
          <w:szCs w:val="36"/>
        </w:rPr>
        <w:t xml:space="preserve">Dates of next </w:t>
      </w:r>
      <w:r w:rsidRPr="000F76A7">
        <w:rPr>
          <w:rFonts w:cs="Arial"/>
          <w:bCs/>
          <w:szCs w:val="36"/>
        </w:rPr>
        <w:t xml:space="preserve">TSG RAN WG2 </w:t>
      </w:r>
      <w:r w:rsidRPr="000F76A7">
        <w:rPr>
          <w:szCs w:val="36"/>
        </w:rPr>
        <w:t>meetings</w:t>
      </w:r>
    </w:p>
    <w:p w14:paraId="6D7FF715" w14:textId="2AAFB64F" w:rsidR="00A74A1C" w:rsidRDefault="00A74A1C" w:rsidP="00A74A1C">
      <w:pPr>
        <w:tabs>
          <w:tab w:val="left" w:pos="3969"/>
          <w:tab w:val="left" w:pos="5103"/>
        </w:tabs>
        <w:spacing w:after="120"/>
        <w:ind w:left="2268" w:hanging="2268"/>
        <w:rPr>
          <w:rFonts w:eastAsiaTheme="minorEastAsia" w:cs="Arial"/>
          <w:bCs/>
          <w:lang w:eastAsia="zh-CN"/>
        </w:rPr>
      </w:pPr>
      <w:r>
        <w:rPr>
          <w:rFonts w:eastAsiaTheme="minorEastAsia" w:cs="Arial"/>
          <w:bCs/>
          <w:lang w:eastAsia="zh-CN"/>
        </w:rPr>
        <w:t>RAN2</w:t>
      </w:r>
      <w:r>
        <w:rPr>
          <w:rFonts w:cs="Arial"/>
          <w:bCs/>
        </w:rPr>
        <w:t xml:space="preserve"> Meeting #</w:t>
      </w:r>
      <w:r>
        <w:rPr>
          <w:rFonts w:eastAsiaTheme="minorEastAsia" w:cs="Arial"/>
          <w:bCs/>
          <w:lang w:eastAsia="zh-CN"/>
        </w:rPr>
        <w:t>119bis-e</w:t>
      </w:r>
      <w:r>
        <w:rPr>
          <w:rFonts w:cs="Arial"/>
          <w:bCs/>
        </w:rPr>
        <w:tab/>
      </w:r>
      <w:r>
        <w:rPr>
          <w:rFonts w:eastAsiaTheme="minorEastAsia" w:cs="Arial"/>
          <w:bCs/>
          <w:lang w:eastAsia="zh-CN"/>
        </w:rPr>
        <w:t xml:space="preserve">    October</w:t>
      </w:r>
      <w:r>
        <w:rPr>
          <w:rFonts w:cs="Arial"/>
          <w:bCs/>
        </w:rPr>
        <w:t xml:space="preserve"> </w:t>
      </w:r>
      <w:r>
        <w:rPr>
          <w:rFonts w:eastAsiaTheme="minorEastAsia" w:cs="Arial"/>
          <w:bCs/>
          <w:lang w:eastAsia="zh-CN"/>
        </w:rPr>
        <w:t>10</w:t>
      </w:r>
      <w:r>
        <w:rPr>
          <w:rFonts w:cs="Arial"/>
          <w:bCs/>
        </w:rPr>
        <w:t xml:space="preserve"> – </w:t>
      </w:r>
      <w:r>
        <w:rPr>
          <w:rFonts w:eastAsiaTheme="minorEastAsia" w:cs="Arial"/>
          <w:bCs/>
          <w:lang w:eastAsia="zh-CN"/>
        </w:rPr>
        <w:t>18</w:t>
      </w:r>
      <w:r>
        <w:rPr>
          <w:rFonts w:cs="Arial"/>
          <w:bCs/>
        </w:rPr>
        <w:t>, 2022</w:t>
      </w:r>
      <w:r>
        <w:rPr>
          <w:rFonts w:cs="Arial"/>
          <w:lang w:eastAsia="zh-CN"/>
        </w:rPr>
        <w:tab/>
      </w:r>
      <w:r>
        <w:rPr>
          <w:rFonts w:cs="Arial"/>
          <w:lang w:eastAsia="zh-CN"/>
        </w:rPr>
        <w:tab/>
        <w:t>Electronic Meeting</w:t>
      </w:r>
    </w:p>
    <w:p w14:paraId="6136C4A8" w14:textId="3262AAF7" w:rsidR="00A74A1C" w:rsidRDefault="00A74A1C" w:rsidP="00A74A1C">
      <w:pPr>
        <w:tabs>
          <w:tab w:val="left" w:pos="3969"/>
          <w:tab w:val="left" w:pos="5103"/>
        </w:tabs>
        <w:spacing w:after="120"/>
        <w:ind w:left="2268" w:hanging="2268"/>
        <w:rPr>
          <w:rFonts w:eastAsiaTheme="minorEastAsia" w:cs="Arial"/>
          <w:bCs/>
          <w:lang w:eastAsia="zh-CN"/>
        </w:rPr>
      </w:pPr>
      <w:r>
        <w:rPr>
          <w:rFonts w:eastAsiaTheme="minorEastAsia" w:cs="Arial"/>
          <w:bCs/>
          <w:lang w:eastAsia="zh-CN"/>
        </w:rPr>
        <w:t>RAN2</w:t>
      </w:r>
      <w:r>
        <w:rPr>
          <w:rFonts w:cs="Arial"/>
          <w:bCs/>
        </w:rPr>
        <w:t xml:space="preserve"> Meeting #</w:t>
      </w:r>
      <w:r>
        <w:rPr>
          <w:rFonts w:eastAsiaTheme="minorEastAsia" w:cs="Arial"/>
          <w:bCs/>
          <w:lang w:eastAsia="zh-CN"/>
        </w:rPr>
        <w:t>120</w:t>
      </w:r>
      <w:r>
        <w:rPr>
          <w:rFonts w:cs="Arial"/>
          <w:bCs/>
        </w:rPr>
        <w:t xml:space="preserve">   </w:t>
      </w:r>
      <w:r>
        <w:rPr>
          <w:rFonts w:eastAsiaTheme="minorEastAsia" w:cs="Arial"/>
          <w:bCs/>
          <w:lang w:eastAsia="zh-CN"/>
        </w:rPr>
        <w:t xml:space="preserve">            </w:t>
      </w:r>
      <w:r>
        <w:rPr>
          <w:rFonts w:eastAsiaTheme="minorEastAsia" w:cs="Arial"/>
          <w:bCs/>
          <w:lang w:eastAsia="zh-CN"/>
        </w:rPr>
        <w:tab/>
        <w:t xml:space="preserve">    November 14-18</w:t>
      </w:r>
      <w:r>
        <w:rPr>
          <w:rFonts w:cs="Arial"/>
          <w:bCs/>
        </w:rPr>
        <w:t xml:space="preserve">,2022 </w:t>
      </w:r>
      <w:r>
        <w:rPr>
          <w:rFonts w:cs="Arial"/>
          <w:bCs/>
        </w:rPr>
        <w:tab/>
      </w:r>
      <w:r>
        <w:rPr>
          <w:rFonts w:cs="Arial"/>
          <w:bCs/>
        </w:rPr>
        <w:tab/>
        <w:t>Canada</w:t>
      </w:r>
    </w:p>
    <w:p w14:paraId="6222A7C8" w14:textId="77777777" w:rsidR="00ED5706" w:rsidRPr="00877D3B" w:rsidRDefault="00ED5706" w:rsidP="00ED5706">
      <w:pPr>
        <w:tabs>
          <w:tab w:val="left" w:pos="5103"/>
          <w:tab w:val="left" w:pos="7560"/>
        </w:tabs>
        <w:spacing w:after="120"/>
        <w:ind w:left="2268" w:hanging="2268"/>
        <w:rPr>
          <w:rFonts w:cs="Arial"/>
          <w:bCs/>
        </w:rPr>
      </w:pPr>
    </w:p>
    <w:p w14:paraId="11C53D83" w14:textId="5558210C" w:rsidR="007E7CE2" w:rsidRDefault="00ED5706" w:rsidP="00EA5EEC">
      <w:pPr>
        <w:tabs>
          <w:tab w:val="left" w:pos="5103"/>
          <w:tab w:val="left" w:pos="7560"/>
        </w:tabs>
        <w:spacing w:after="120"/>
        <w:ind w:left="2268" w:hanging="2268"/>
      </w:pPr>
      <w:r>
        <w:rPr>
          <w:rFonts w:cs="Arial"/>
          <w:bCs/>
        </w:rPr>
        <w:tab/>
      </w:r>
    </w:p>
    <w:p w14:paraId="1BE43251" w14:textId="575617F7" w:rsidR="00C16B0B" w:rsidRDefault="005869A7" w:rsidP="00633A48">
      <w:pPr>
        <w:pStyle w:val="Heading2"/>
      </w:pPr>
      <w:r>
        <w:tab/>
      </w:r>
    </w:p>
    <w:p w14:paraId="721F0099" w14:textId="77777777" w:rsidR="00491745" w:rsidRPr="005B1927" w:rsidRDefault="00491745" w:rsidP="005B1927"/>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B91D8FC" w14:textId="6FE4CF82" w:rsidR="000632A8"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80613" w:history="1">
        <w:r w:rsidR="000632A8" w:rsidRPr="00723035">
          <w:rPr>
            <w:rStyle w:val="Hyperlink"/>
            <w:noProof/>
          </w:rPr>
          <w:t>Observation 1</w:t>
        </w:r>
        <w:r w:rsidR="000632A8">
          <w:rPr>
            <w:rFonts w:asciiTheme="minorHAnsi" w:eastAsiaTheme="minorEastAsia" w:hAnsiTheme="minorHAnsi" w:cstheme="minorBidi"/>
            <w:b w:val="0"/>
            <w:noProof/>
            <w:sz w:val="22"/>
            <w:szCs w:val="22"/>
            <w:lang w:val="en-SE" w:eastAsia="en-SE"/>
          </w:rPr>
          <w:tab/>
        </w:r>
        <w:r w:rsidR="000632A8" w:rsidRPr="00723035">
          <w:rPr>
            <w:rStyle w:val="Hyperlink"/>
            <w:noProof/>
          </w:rPr>
          <w:t>In RRC Idle mode UE can obtain AD using posSIB and can perform measurement in RRC idle mode to save UE power.</w:t>
        </w:r>
      </w:hyperlink>
    </w:p>
    <w:p w14:paraId="153E140A" w14:textId="7BF119D1" w:rsidR="000632A8" w:rsidRDefault="00063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14" w:history="1">
        <w:r w:rsidRPr="00723035">
          <w:rPr>
            <w:rStyle w:val="Hyperlink"/>
            <w:noProof/>
          </w:rPr>
          <w:t>Observation 2</w:t>
        </w:r>
        <w:r>
          <w:rPr>
            <w:rFonts w:asciiTheme="minorHAnsi" w:eastAsiaTheme="minorEastAsia" w:hAnsiTheme="minorHAnsi" w:cstheme="minorBidi"/>
            <w:b w:val="0"/>
            <w:noProof/>
            <w:sz w:val="22"/>
            <w:szCs w:val="22"/>
            <w:lang w:val="en-SE" w:eastAsia="en-SE"/>
          </w:rPr>
          <w:tab/>
        </w:r>
        <w:r w:rsidRPr="00723035">
          <w:rPr>
            <w:rStyle w:val="Hyperlink"/>
            <w:noProof/>
          </w:rPr>
          <w:t>Positioning Measurement reporting in RRC Inactive would be inefficient as it may need subsequent transmission implying longer duration and prolonged battery consumption. RRC Connected mode can be efficient. Further the report should be sent after security mode procedure.</w:t>
        </w:r>
      </w:hyperlink>
    </w:p>
    <w:p w14:paraId="09938AF8" w14:textId="05164EF1" w:rsidR="000632A8" w:rsidRDefault="00063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15" w:history="1">
        <w:r w:rsidRPr="00723035">
          <w:rPr>
            <w:rStyle w:val="Hyperlink"/>
            <w:noProof/>
          </w:rPr>
          <w:t>Observation 3</w:t>
        </w:r>
        <w:r>
          <w:rPr>
            <w:rFonts w:asciiTheme="minorHAnsi" w:eastAsiaTheme="minorEastAsia" w:hAnsiTheme="minorHAnsi" w:cstheme="minorBidi"/>
            <w:b w:val="0"/>
            <w:noProof/>
            <w:sz w:val="22"/>
            <w:szCs w:val="22"/>
            <w:lang w:val="en-SE" w:eastAsia="en-SE"/>
          </w:rPr>
          <w:tab/>
        </w:r>
        <w:r w:rsidRPr="00723035">
          <w:rPr>
            <w:rStyle w:val="Hyperlink"/>
            <w:noProof/>
          </w:rPr>
          <w:t xml:space="preserve">gNB is aware of UE specific DRX/eDRX values which it would have received from AMF in the </w:t>
        </w:r>
        <w:r w:rsidRPr="00723035">
          <w:rPr>
            <w:rStyle w:val="Hyperlink"/>
            <w:rFonts w:eastAsia="SimSun"/>
            <w:noProof/>
          </w:rPr>
          <w:t>Core Network Assistance Information</w:t>
        </w:r>
        <w:r w:rsidRPr="00723035">
          <w:rPr>
            <w:rStyle w:val="Hyperlink"/>
            <w:noProof/>
          </w:rPr>
          <w:t>.</w:t>
        </w:r>
      </w:hyperlink>
    </w:p>
    <w:p w14:paraId="7C46FC92" w14:textId="658F6AB1" w:rsidR="000632A8" w:rsidRDefault="00063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16" w:history="1">
        <w:r w:rsidRPr="00723035">
          <w:rPr>
            <w:rStyle w:val="Hyperlink"/>
            <w:noProof/>
          </w:rPr>
          <w:t>To improve positioning accuracy and minimize interference, it is essential that the UE TA is aligned. A Positioning UE is capable of deriving TOA or UE Rx-Tx. A Positioning UE can perform such measurement</w:t>
        </w:r>
      </w:hyperlink>
    </w:p>
    <w:p w14:paraId="4A545AE2" w14:textId="09256698" w:rsidR="000632A8" w:rsidRDefault="00063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17" w:history="1">
        <w:r w:rsidRPr="00723035">
          <w:rPr>
            <w:rStyle w:val="Hyperlink"/>
            <w:noProof/>
          </w:rPr>
          <w:t>Observation 4</w:t>
        </w:r>
        <w:r>
          <w:rPr>
            <w:rFonts w:asciiTheme="minorHAnsi" w:eastAsiaTheme="minorEastAsia" w:hAnsiTheme="minorHAnsi" w:cstheme="minorBidi"/>
            <w:b w:val="0"/>
            <w:noProof/>
            <w:sz w:val="22"/>
            <w:szCs w:val="22"/>
            <w:lang w:val="en-SE" w:eastAsia="en-SE"/>
          </w:rPr>
          <w:tab/>
        </w:r>
        <w:r w:rsidRPr="00723035">
          <w:rPr>
            <w:rStyle w:val="Hyperlink"/>
            <w:noProof/>
          </w:rPr>
          <w:t>As compared to RRC Connected mode, the RRC Inactive mode would require over provisioning of RPs as it lacks the spatial directivity and power control.</w:t>
        </w:r>
      </w:hyperlink>
    </w:p>
    <w:p w14:paraId="30FF1D3F" w14:textId="212F7508"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C95E68" w14:textId="60E98D04" w:rsidR="000632A8"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80625" w:history="1">
        <w:r w:rsidR="000632A8" w:rsidRPr="003E50B1">
          <w:rPr>
            <w:rStyle w:val="Hyperlink"/>
            <w:noProof/>
          </w:rPr>
          <w:t>Proposal 1</w:t>
        </w:r>
        <w:r w:rsidR="000632A8">
          <w:rPr>
            <w:rFonts w:asciiTheme="minorHAnsi" w:eastAsiaTheme="minorEastAsia" w:hAnsiTheme="minorHAnsi" w:cstheme="minorBidi"/>
            <w:b w:val="0"/>
            <w:noProof/>
            <w:sz w:val="22"/>
            <w:szCs w:val="22"/>
            <w:lang w:val="en-SE" w:eastAsia="en-SE"/>
          </w:rPr>
          <w:tab/>
        </w:r>
        <w:r w:rsidR="000632A8" w:rsidRPr="003E50B1">
          <w:rPr>
            <w:rStyle w:val="Hyperlink"/>
            <w:noProof/>
          </w:rPr>
          <w:t>Send LS to SA2 asking as why LPHAP requires subscription information and UE capability on LPHAP is not adequate.</w:t>
        </w:r>
      </w:hyperlink>
    </w:p>
    <w:p w14:paraId="0237740E" w14:textId="2554AD1E" w:rsidR="000632A8" w:rsidRDefault="00063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26" w:history="1">
        <w:r w:rsidRPr="003E50B1">
          <w:rPr>
            <w:rStyle w:val="Hyperlink"/>
            <w:noProof/>
          </w:rPr>
          <w:t>Proposal 2</w:t>
        </w:r>
        <w:r>
          <w:rPr>
            <w:rFonts w:asciiTheme="minorHAnsi" w:eastAsiaTheme="minorEastAsia" w:hAnsiTheme="minorHAnsi" w:cstheme="minorBidi"/>
            <w:b w:val="0"/>
            <w:noProof/>
            <w:sz w:val="22"/>
            <w:szCs w:val="22"/>
            <w:lang w:val="en-SE" w:eastAsia="en-SE"/>
          </w:rPr>
          <w:tab/>
        </w:r>
        <w:r w:rsidRPr="003E50B1">
          <w:rPr>
            <w:rStyle w:val="Hyperlink"/>
            <w:noProof/>
          </w:rPr>
          <w:t>The idle mode measurement is sent in RRC Connected mode after the security mode procedure.</w:t>
        </w:r>
      </w:hyperlink>
    </w:p>
    <w:p w14:paraId="246C0060" w14:textId="68ACBD7D" w:rsidR="000632A8" w:rsidRDefault="00063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27" w:history="1">
        <w:r w:rsidRPr="003E50B1">
          <w:rPr>
            <w:rStyle w:val="Hyperlink"/>
            <w:noProof/>
          </w:rPr>
          <w:t>Proposal 3</w:t>
        </w:r>
        <w:r>
          <w:rPr>
            <w:rFonts w:asciiTheme="minorHAnsi" w:eastAsiaTheme="minorEastAsia" w:hAnsiTheme="minorHAnsi" w:cstheme="minorBidi"/>
            <w:b w:val="0"/>
            <w:noProof/>
            <w:sz w:val="22"/>
            <w:szCs w:val="22"/>
            <w:lang w:val="en-SE" w:eastAsia="en-SE"/>
          </w:rPr>
          <w:tab/>
        </w:r>
        <w:r w:rsidRPr="003E50B1">
          <w:rPr>
            <w:rStyle w:val="Hyperlink"/>
            <w:noProof/>
          </w:rPr>
          <w:t>Send LS to RAN3 to request for NRPPa/OAM signaling support for cell/UE specific DRX/eDRX configurations.</w:t>
        </w:r>
      </w:hyperlink>
    </w:p>
    <w:p w14:paraId="5E5731B1" w14:textId="6055693B" w:rsidR="000632A8" w:rsidRDefault="00063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28" w:history="1">
        <w:r w:rsidRPr="003E50B1">
          <w:rPr>
            <w:rStyle w:val="Hyperlink"/>
            <w:noProof/>
          </w:rPr>
          <w:t>Proposal 4</w:t>
        </w:r>
        <w:r>
          <w:rPr>
            <w:rFonts w:asciiTheme="minorHAnsi" w:eastAsiaTheme="minorEastAsia" w:hAnsiTheme="minorHAnsi" w:cstheme="minorBidi"/>
            <w:b w:val="0"/>
            <w:noProof/>
            <w:sz w:val="22"/>
            <w:szCs w:val="22"/>
            <w:lang w:val="en-SE" w:eastAsia="en-SE"/>
          </w:rPr>
          <w:tab/>
        </w:r>
        <w:r w:rsidRPr="003E50B1">
          <w:rPr>
            <w:rStyle w:val="Hyperlink"/>
            <w:noProof/>
          </w:rPr>
          <w:t>RAN2 to down select one of the solutions to pursue rather than all 3</w:t>
        </w:r>
      </w:hyperlink>
    </w:p>
    <w:p w14:paraId="521A4F28" w14:textId="34543BC6" w:rsidR="000632A8" w:rsidRDefault="00063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29" w:history="1">
        <w:r w:rsidRPr="003E50B1">
          <w:rPr>
            <w:rStyle w:val="Hyperlink"/>
            <w:noProof/>
          </w:rPr>
          <w:t>Proposal 5</w:t>
        </w:r>
        <w:r>
          <w:rPr>
            <w:rFonts w:asciiTheme="minorHAnsi" w:eastAsiaTheme="minorEastAsia" w:hAnsiTheme="minorHAnsi" w:cstheme="minorBidi"/>
            <w:b w:val="0"/>
            <w:noProof/>
            <w:sz w:val="22"/>
            <w:szCs w:val="22"/>
            <w:lang w:val="en-SE" w:eastAsia="en-SE"/>
          </w:rPr>
          <w:tab/>
        </w:r>
        <w:r w:rsidRPr="003E50B1">
          <w:rPr>
            <w:rStyle w:val="Hyperlink"/>
            <w:noProof/>
          </w:rPr>
          <w:t>UE establishes TA validity based upon positioning time of arrival estimation.</w:t>
        </w:r>
      </w:hyperlink>
    </w:p>
    <w:p w14:paraId="565B9509" w14:textId="11B61624" w:rsidR="000632A8" w:rsidRDefault="00063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30" w:history="1">
        <w:r w:rsidRPr="003E50B1">
          <w:rPr>
            <w:rStyle w:val="Hyperlink"/>
            <w:noProof/>
          </w:rPr>
          <w:t>Proposal 6</w:t>
        </w:r>
        <w:r>
          <w:rPr>
            <w:rFonts w:asciiTheme="minorHAnsi" w:eastAsiaTheme="minorEastAsia" w:hAnsiTheme="minorHAnsi" w:cstheme="minorBidi"/>
            <w:b w:val="0"/>
            <w:noProof/>
            <w:sz w:val="22"/>
            <w:szCs w:val="22"/>
            <w:lang w:val="en-SE" w:eastAsia="en-SE"/>
          </w:rPr>
          <w:tab/>
        </w:r>
        <w:r w:rsidRPr="003E50B1">
          <w:rPr>
            <w:rStyle w:val="Hyperlink"/>
            <w:noProof/>
          </w:rPr>
          <w:t>Cell resources and Sequence ID co-ordination is done for UL-SRS Tx among cells which are part of the validity area.</w:t>
        </w:r>
      </w:hyperlink>
    </w:p>
    <w:p w14:paraId="12715C81" w14:textId="6262C145" w:rsidR="000632A8" w:rsidRDefault="00063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31" w:history="1">
        <w:r w:rsidRPr="003E50B1">
          <w:rPr>
            <w:rStyle w:val="Hyperlink"/>
            <w:noProof/>
          </w:rPr>
          <w:t>Proposal 7</w:t>
        </w:r>
        <w:r>
          <w:rPr>
            <w:rFonts w:asciiTheme="minorHAnsi" w:eastAsiaTheme="minorEastAsia" w:hAnsiTheme="minorHAnsi" w:cstheme="minorBidi"/>
            <w:b w:val="0"/>
            <w:noProof/>
            <w:sz w:val="22"/>
            <w:szCs w:val="22"/>
            <w:lang w:val="en-SE" w:eastAsia="en-SE"/>
          </w:rPr>
          <w:tab/>
        </w:r>
        <w:r w:rsidRPr="003E50B1">
          <w:rPr>
            <w:rStyle w:val="Hyperlink"/>
            <w:noProof/>
          </w:rPr>
          <w:t>The solution should not require the gNB to monitor multiple SRS configuration simultaneously for a UE</w:t>
        </w:r>
      </w:hyperlink>
    </w:p>
    <w:p w14:paraId="21F6795D" w14:textId="0EEFDED9" w:rsidR="000632A8" w:rsidRDefault="00063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32" w:history="1">
        <w:r w:rsidRPr="003E50B1">
          <w:rPr>
            <w:rStyle w:val="Hyperlink"/>
            <w:noProof/>
          </w:rPr>
          <w:t>Proposal 8</w:t>
        </w:r>
        <w:r>
          <w:rPr>
            <w:rFonts w:asciiTheme="minorHAnsi" w:eastAsiaTheme="minorEastAsia" w:hAnsiTheme="minorHAnsi" w:cstheme="minorBidi"/>
            <w:b w:val="0"/>
            <w:noProof/>
            <w:sz w:val="22"/>
            <w:szCs w:val="22"/>
            <w:lang w:val="en-SE" w:eastAsia="en-SE"/>
          </w:rPr>
          <w:tab/>
        </w:r>
        <w:r w:rsidRPr="003E50B1">
          <w:rPr>
            <w:rStyle w:val="Hyperlink"/>
            <w:noProof/>
          </w:rPr>
          <w:t>Send LS to RAN3/RAN1 requesting to analyse if over provisioning of RPs are required to support this feature.</w:t>
        </w:r>
      </w:hyperlink>
    </w:p>
    <w:p w14:paraId="07BDF8C8" w14:textId="079A969E"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20" w:name="_In-sequence_SDU_delivery"/>
      <w:bookmarkEnd w:id="20"/>
      <w:r w:rsidRPr="00CE0424">
        <w:t>References</w:t>
      </w:r>
    </w:p>
    <w:p w14:paraId="360D4D82" w14:textId="77777777" w:rsidR="00F90761" w:rsidRPr="00794F4D" w:rsidRDefault="00F90761" w:rsidP="00F90761">
      <w:pPr>
        <w:pStyle w:val="Reference"/>
        <w:rPr>
          <w:rFonts w:cs="Arial"/>
          <w:sz w:val="18"/>
        </w:rPr>
      </w:pPr>
      <w:bookmarkStart w:id="21" w:name="_Ref174151459"/>
      <w:bookmarkStart w:id="22" w:name="_Ref189809556"/>
      <w:r w:rsidRPr="00794F4D">
        <w:rPr>
          <w:rStyle w:val="normaltextrun"/>
          <w:rFonts w:cs="Arial"/>
          <w:bCs/>
          <w:color w:val="000000"/>
          <w:sz w:val="18"/>
          <w:shd w:val="clear" w:color="auto" w:fill="FFFFFF"/>
        </w:rPr>
        <w:t>RP-210903</w:t>
      </w:r>
      <w:r w:rsidRPr="00794F4D">
        <w:rPr>
          <w:rStyle w:val="eop"/>
          <w:rFonts w:cs="Arial"/>
          <w:color w:val="000000"/>
          <w:sz w:val="18"/>
          <w:shd w:val="clear" w:color="auto" w:fill="FFFFFF"/>
        </w:rPr>
        <w:t> </w:t>
      </w:r>
      <w:r w:rsidRPr="00794F4D">
        <w:rPr>
          <w:rFonts w:cs="Arial"/>
          <w:sz w:val="18"/>
        </w:rPr>
        <w:t>,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21"/>
    <w:bookmarkEnd w:id="22"/>
    <w:p w14:paraId="324DC28D" w14:textId="77777777" w:rsidR="003A7EF3" w:rsidRPr="00CE0424" w:rsidRDefault="003A7EF3" w:rsidP="00CE0424">
      <w:pPr>
        <w:pStyle w:val="BodyText"/>
      </w:pPr>
    </w:p>
    <w:sectPr w:rsidR="003A7EF3" w:rsidRPr="00CE042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ED34" w14:textId="77777777" w:rsidR="00552ABB" w:rsidRDefault="00552ABB">
      <w:r>
        <w:separator/>
      </w:r>
    </w:p>
  </w:endnote>
  <w:endnote w:type="continuationSeparator" w:id="0">
    <w:p w14:paraId="1103E938" w14:textId="77777777" w:rsidR="00552ABB" w:rsidRDefault="00552ABB">
      <w:r>
        <w:continuationSeparator/>
      </w:r>
    </w:p>
  </w:endnote>
  <w:endnote w:type="continuationNotice" w:id="1">
    <w:p w14:paraId="27B8BF97" w14:textId="77777777" w:rsidR="00552ABB" w:rsidRDefault="00552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ACB82" w14:textId="77777777" w:rsidR="00552ABB" w:rsidRDefault="00552ABB">
      <w:r>
        <w:separator/>
      </w:r>
    </w:p>
  </w:footnote>
  <w:footnote w:type="continuationSeparator" w:id="0">
    <w:p w14:paraId="4EE15013" w14:textId="77777777" w:rsidR="00552ABB" w:rsidRDefault="00552ABB">
      <w:r>
        <w:continuationSeparator/>
      </w:r>
    </w:p>
  </w:footnote>
  <w:footnote w:type="continuationNotice" w:id="1">
    <w:p w14:paraId="3D3D8DCE" w14:textId="77777777" w:rsidR="00552ABB" w:rsidRDefault="00552A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90C2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CE2C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32280E"/>
    <w:multiLevelType w:val="hybridMultilevel"/>
    <w:tmpl w:val="BC70A340"/>
    <w:lvl w:ilvl="0" w:tplc="72B87AAE">
      <w:start w:val="1"/>
      <w:numFmt w:val="bullet"/>
      <w:lvlText w:val="•"/>
      <w:lvlJc w:val="left"/>
      <w:pPr>
        <w:tabs>
          <w:tab w:val="num" w:pos="720"/>
        </w:tabs>
        <w:ind w:left="720" w:hanging="360"/>
      </w:pPr>
      <w:rPr>
        <w:rFonts w:ascii="Arial" w:hAnsi="Arial" w:cs="Times New Roman" w:hint="default"/>
      </w:rPr>
    </w:lvl>
    <w:lvl w:ilvl="1" w:tplc="D3F280E4">
      <w:start w:val="1"/>
      <w:numFmt w:val="bullet"/>
      <w:lvlText w:val="•"/>
      <w:lvlJc w:val="left"/>
      <w:pPr>
        <w:tabs>
          <w:tab w:val="num" w:pos="1440"/>
        </w:tabs>
        <w:ind w:left="1440" w:hanging="360"/>
      </w:pPr>
      <w:rPr>
        <w:rFonts w:ascii="Arial" w:hAnsi="Arial" w:cs="Times New Roman" w:hint="default"/>
      </w:rPr>
    </w:lvl>
    <w:lvl w:ilvl="2" w:tplc="47CE1094">
      <w:start w:val="1"/>
      <w:numFmt w:val="bullet"/>
      <w:lvlText w:val="•"/>
      <w:lvlJc w:val="left"/>
      <w:pPr>
        <w:tabs>
          <w:tab w:val="num" w:pos="2160"/>
        </w:tabs>
        <w:ind w:left="2160" w:hanging="360"/>
      </w:pPr>
      <w:rPr>
        <w:rFonts w:ascii="Arial" w:hAnsi="Arial" w:cs="Times New Roman" w:hint="default"/>
      </w:rPr>
    </w:lvl>
    <w:lvl w:ilvl="3" w:tplc="7F9AD58C">
      <w:start w:val="1"/>
      <w:numFmt w:val="bullet"/>
      <w:lvlText w:val="•"/>
      <w:lvlJc w:val="left"/>
      <w:pPr>
        <w:tabs>
          <w:tab w:val="num" w:pos="2880"/>
        </w:tabs>
        <w:ind w:left="2880" w:hanging="360"/>
      </w:pPr>
      <w:rPr>
        <w:rFonts w:ascii="Arial" w:hAnsi="Arial" w:cs="Times New Roman" w:hint="default"/>
      </w:rPr>
    </w:lvl>
    <w:lvl w:ilvl="4" w:tplc="0BD2BD5C">
      <w:start w:val="1"/>
      <w:numFmt w:val="bullet"/>
      <w:lvlText w:val="•"/>
      <w:lvlJc w:val="left"/>
      <w:pPr>
        <w:tabs>
          <w:tab w:val="num" w:pos="3600"/>
        </w:tabs>
        <w:ind w:left="3600" w:hanging="360"/>
      </w:pPr>
      <w:rPr>
        <w:rFonts w:ascii="Arial" w:hAnsi="Arial" w:cs="Times New Roman" w:hint="default"/>
      </w:rPr>
    </w:lvl>
    <w:lvl w:ilvl="5" w:tplc="F95869C8">
      <w:start w:val="1"/>
      <w:numFmt w:val="bullet"/>
      <w:lvlText w:val="•"/>
      <w:lvlJc w:val="left"/>
      <w:pPr>
        <w:tabs>
          <w:tab w:val="num" w:pos="4320"/>
        </w:tabs>
        <w:ind w:left="4320" w:hanging="360"/>
      </w:pPr>
      <w:rPr>
        <w:rFonts w:ascii="Arial" w:hAnsi="Arial" w:cs="Times New Roman" w:hint="default"/>
      </w:rPr>
    </w:lvl>
    <w:lvl w:ilvl="6" w:tplc="823EE5A8">
      <w:start w:val="1"/>
      <w:numFmt w:val="bullet"/>
      <w:lvlText w:val="•"/>
      <w:lvlJc w:val="left"/>
      <w:pPr>
        <w:tabs>
          <w:tab w:val="num" w:pos="5040"/>
        </w:tabs>
        <w:ind w:left="5040" w:hanging="360"/>
      </w:pPr>
      <w:rPr>
        <w:rFonts w:ascii="Arial" w:hAnsi="Arial" w:cs="Times New Roman" w:hint="default"/>
      </w:rPr>
    </w:lvl>
    <w:lvl w:ilvl="7" w:tplc="F1EC9B40">
      <w:start w:val="1"/>
      <w:numFmt w:val="bullet"/>
      <w:lvlText w:val="•"/>
      <w:lvlJc w:val="left"/>
      <w:pPr>
        <w:tabs>
          <w:tab w:val="num" w:pos="5760"/>
        </w:tabs>
        <w:ind w:left="5760" w:hanging="360"/>
      </w:pPr>
      <w:rPr>
        <w:rFonts w:ascii="Arial" w:hAnsi="Arial" w:cs="Times New Roman" w:hint="default"/>
      </w:rPr>
    </w:lvl>
    <w:lvl w:ilvl="8" w:tplc="7EF887E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6E47BC"/>
    <w:multiLevelType w:val="hybridMultilevel"/>
    <w:tmpl w:val="3906101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5573B"/>
    <w:multiLevelType w:val="hybridMultilevel"/>
    <w:tmpl w:val="FBD00CC4"/>
    <w:lvl w:ilvl="0" w:tplc="6C4AF42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12398007">
    <w:abstractNumId w:val="3"/>
  </w:num>
  <w:num w:numId="2" w16cid:durableId="1392390209">
    <w:abstractNumId w:val="20"/>
  </w:num>
  <w:num w:numId="3" w16cid:durableId="1794907044">
    <w:abstractNumId w:val="15"/>
  </w:num>
  <w:num w:numId="4" w16cid:durableId="2031758979">
    <w:abstractNumId w:val="16"/>
  </w:num>
  <w:num w:numId="5" w16cid:durableId="906458543">
    <w:abstractNumId w:val="11"/>
  </w:num>
  <w:num w:numId="6" w16cid:durableId="777992595">
    <w:abstractNumId w:val="18"/>
  </w:num>
  <w:num w:numId="7" w16cid:durableId="729158282">
    <w:abstractNumId w:val="23"/>
  </w:num>
  <w:num w:numId="8" w16cid:durableId="247353085">
    <w:abstractNumId w:val="12"/>
  </w:num>
  <w:num w:numId="9" w16cid:durableId="1008219023">
    <w:abstractNumId w:val="10"/>
  </w:num>
  <w:num w:numId="10" w16cid:durableId="538588192">
    <w:abstractNumId w:val="2"/>
  </w:num>
  <w:num w:numId="11" w16cid:durableId="422343552">
    <w:abstractNumId w:val="1"/>
  </w:num>
  <w:num w:numId="12" w16cid:durableId="1330477934">
    <w:abstractNumId w:val="0"/>
  </w:num>
  <w:num w:numId="13" w16cid:durableId="755906428">
    <w:abstractNumId w:val="21"/>
  </w:num>
  <w:num w:numId="14" w16cid:durableId="1660843259">
    <w:abstractNumId w:val="22"/>
  </w:num>
  <w:num w:numId="15" w16cid:durableId="1168057729">
    <w:abstractNumId w:val="17"/>
  </w:num>
  <w:num w:numId="16" w16cid:durableId="1263800322">
    <w:abstractNumId w:val="24"/>
  </w:num>
  <w:num w:numId="17" w16cid:durableId="1058941407">
    <w:abstractNumId w:val="8"/>
  </w:num>
  <w:num w:numId="18" w16cid:durableId="255406941">
    <w:abstractNumId w:val="9"/>
  </w:num>
  <w:num w:numId="19" w16cid:durableId="408119666">
    <w:abstractNumId w:val="6"/>
  </w:num>
  <w:num w:numId="20" w16cid:durableId="218565120">
    <w:abstractNumId w:val="29"/>
  </w:num>
  <w:num w:numId="21" w16cid:durableId="476608210">
    <w:abstractNumId w:val="13"/>
  </w:num>
  <w:num w:numId="22" w16cid:durableId="1407606503">
    <w:abstractNumId w:val="27"/>
  </w:num>
  <w:num w:numId="23" w16cid:durableId="1338311899">
    <w:abstractNumId w:val="25"/>
  </w:num>
  <w:num w:numId="24" w16cid:durableId="372116672">
    <w:abstractNumId w:val="26"/>
  </w:num>
  <w:num w:numId="25" w16cid:durableId="381633702">
    <w:abstractNumId w:val="28"/>
  </w:num>
  <w:num w:numId="26" w16cid:durableId="1602108729">
    <w:abstractNumId w:val="5"/>
  </w:num>
  <w:num w:numId="27" w16cid:durableId="1500775442">
    <w:abstractNumId w:val="4"/>
  </w:num>
  <w:num w:numId="28" w16cid:durableId="1516769237">
    <w:abstractNumId w:val="14"/>
  </w:num>
  <w:num w:numId="29" w16cid:durableId="1090269928">
    <w:abstractNumId w:val="19"/>
  </w:num>
  <w:num w:numId="30" w16cid:durableId="1717279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0928"/>
    <w:rsid w:val="00002A37"/>
    <w:rsid w:val="000052FE"/>
    <w:rsid w:val="0000564C"/>
    <w:rsid w:val="00006446"/>
    <w:rsid w:val="00006896"/>
    <w:rsid w:val="00007CDC"/>
    <w:rsid w:val="000115C6"/>
    <w:rsid w:val="00011B28"/>
    <w:rsid w:val="00015D15"/>
    <w:rsid w:val="0002564D"/>
    <w:rsid w:val="00025ECA"/>
    <w:rsid w:val="00027097"/>
    <w:rsid w:val="0003183A"/>
    <w:rsid w:val="000325B8"/>
    <w:rsid w:val="00034C15"/>
    <w:rsid w:val="00036BA1"/>
    <w:rsid w:val="00037A30"/>
    <w:rsid w:val="000422E2"/>
    <w:rsid w:val="00042F22"/>
    <w:rsid w:val="000439D1"/>
    <w:rsid w:val="0004412E"/>
    <w:rsid w:val="000444EF"/>
    <w:rsid w:val="000448E4"/>
    <w:rsid w:val="00045A19"/>
    <w:rsid w:val="00046F4D"/>
    <w:rsid w:val="00052A07"/>
    <w:rsid w:val="000534E3"/>
    <w:rsid w:val="00053DED"/>
    <w:rsid w:val="00055144"/>
    <w:rsid w:val="0005606A"/>
    <w:rsid w:val="00057117"/>
    <w:rsid w:val="000616E7"/>
    <w:rsid w:val="000632A8"/>
    <w:rsid w:val="0006475D"/>
    <w:rsid w:val="0006487E"/>
    <w:rsid w:val="00065E1A"/>
    <w:rsid w:val="00077E5F"/>
    <w:rsid w:val="0008036A"/>
    <w:rsid w:val="00081AE6"/>
    <w:rsid w:val="00082484"/>
    <w:rsid w:val="000855EB"/>
    <w:rsid w:val="00085B52"/>
    <w:rsid w:val="000866F2"/>
    <w:rsid w:val="0009009F"/>
    <w:rsid w:val="00090B37"/>
    <w:rsid w:val="00091557"/>
    <w:rsid w:val="000924C1"/>
    <w:rsid w:val="000924F0"/>
    <w:rsid w:val="00093054"/>
    <w:rsid w:val="00093474"/>
    <w:rsid w:val="0009510F"/>
    <w:rsid w:val="000A1B7B"/>
    <w:rsid w:val="000A2FAF"/>
    <w:rsid w:val="000A50B2"/>
    <w:rsid w:val="000A56F2"/>
    <w:rsid w:val="000B2719"/>
    <w:rsid w:val="000B3A8F"/>
    <w:rsid w:val="000B430C"/>
    <w:rsid w:val="000B4AB9"/>
    <w:rsid w:val="000B58C3"/>
    <w:rsid w:val="000B61E9"/>
    <w:rsid w:val="000C165A"/>
    <w:rsid w:val="000C2554"/>
    <w:rsid w:val="000C2E19"/>
    <w:rsid w:val="000C3E42"/>
    <w:rsid w:val="000C6167"/>
    <w:rsid w:val="000D0D07"/>
    <w:rsid w:val="000D4797"/>
    <w:rsid w:val="000E0527"/>
    <w:rsid w:val="000E1CCE"/>
    <w:rsid w:val="000E1E92"/>
    <w:rsid w:val="000E5961"/>
    <w:rsid w:val="000F06D6"/>
    <w:rsid w:val="000F0EB1"/>
    <w:rsid w:val="000F1106"/>
    <w:rsid w:val="000F1E8C"/>
    <w:rsid w:val="000F2308"/>
    <w:rsid w:val="000F3BE9"/>
    <w:rsid w:val="000F3F6C"/>
    <w:rsid w:val="000F4958"/>
    <w:rsid w:val="000F6A99"/>
    <w:rsid w:val="000F6DF3"/>
    <w:rsid w:val="001005FF"/>
    <w:rsid w:val="0010108B"/>
    <w:rsid w:val="00101AB4"/>
    <w:rsid w:val="00103368"/>
    <w:rsid w:val="001062FB"/>
    <w:rsid w:val="001063E6"/>
    <w:rsid w:val="00113CF4"/>
    <w:rsid w:val="001153EA"/>
    <w:rsid w:val="00115643"/>
    <w:rsid w:val="00116765"/>
    <w:rsid w:val="001219F5"/>
    <w:rsid w:val="00121A20"/>
    <w:rsid w:val="0012377F"/>
    <w:rsid w:val="00124314"/>
    <w:rsid w:val="001253A3"/>
    <w:rsid w:val="00126B4A"/>
    <w:rsid w:val="00132FD0"/>
    <w:rsid w:val="001344C0"/>
    <w:rsid w:val="001346FA"/>
    <w:rsid w:val="00135252"/>
    <w:rsid w:val="00137AB5"/>
    <w:rsid w:val="00137F0B"/>
    <w:rsid w:val="00151E23"/>
    <w:rsid w:val="001526E0"/>
    <w:rsid w:val="00152F6C"/>
    <w:rsid w:val="001551B5"/>
    <w:rsid w:val="001564A6"/>
    <w:rsid w:val="00163302"/>
    <w:rsid w:val="001659C1"/>
    <w:rsid w:val="00172F2D"/>
    <w:rsid w:val="00173A8E"/>
    <w:rsid w:val="0017502C"/>
    <w:rsid w:val="0018143F"/>
    <w:rsid w:val="00181FF8"/>
    <w:rsid w:val="00190AC1"/>
    <w:rsid w:val="0019341A"/>
    <w:rsid w:val="0019597B"/>
    <w:rsid w:val="00197DF9"/>
    <w:rsid w:val="001A1987"/>
    <w:rsid w:val="001A1CDE"/>
    <w:rsid w:val="001A2273"/>
    <w:rsid w:val="001A2564"/>
    <w:rsid w:val="001A6173"/>
    <w:rsid w:val="001A6CBA"/>
    <w:rsid w:val="001B0D97"/>
    <w:rsid w:val="001B1875"/>
    <w:rsid w:val="001B5A5D"/>
    <w:rsid w:val="001C1CE5"/>
    <w:rsid w:val="001C21B8"/>
    <w:rsid w:val="001C3D2A"/>
    <w:rsid w:val="001C4503"/>
    <w:rsid w:val="001D4A4C"/>
    <w:rsid w:val="001D51BA"/>
    <w:rsid w:val="001D53E7"/>
    <w:rsid w:val="001D6342"/>
    <w:rsid w:val="001D6D53"/>
    <w:rsid w:val="001E58E2"/>
    <w:rsid w:val="001E7AED"/>
    <w:rsid w:val="001F3916"/>
    <w:rsid w:val="001F4F41"/>
    <w:rsid w:val="001F54C5"/>
    <w:rsid w:val="001F662C"/>
    <w:rsid w:val="001F7074"/>
    <w:rsid w:val="00200490"/>
    <w:rsid w:val="002004A1"/>
    <w:rsid w:val="00201F3A"/>
    <w:rsid w:val="0020340C"/>
    <w:rsid w:val="00203F96"/>
    <w:rsid w:val="002069B2"/>
    <w:rsid w:val="00207FA3"/>
    <w:rsid w:val="00211A76"/>
    <w:rsid w:val="00213EE7"/>
    <w:rsid w:val="00214DA8"/>
    <w:rsid w:val="00215423"/>
    <w:rsid w:val="002158FA"/>
    <w:rsid w:val="002203DE"/>
    <w:rsid w:val="00220600"/>
    <w:rsid w:val="00221C94"/>
    <w:rsid w:val="002224DB"/>
    <w:rsid w:val="00223FCB"/>
    <w:rsid w:val="002252C3"/>
    <w:rsid w:val="00225C16"/>
    <w:rsid w:val="00225C54"/>
    <w:rsid w:val="002270E9"/>
    <w:rsid w:val="00230765"/>
    <w:rsid w:val="00230D18"/>
    <w:rsid w:val="002319E4"/>
    <w:rsid w:val="002349C5"/>
    <w:rsid w:val="00235632"/>
    <w:rsid w:val="00235872"/>
    <w:rsid w:val="002374C3"/>
    <w:rsid w:val="00241559"/>
    <w:rsid w:val="002435B3"/>
    <w:rsid w:val="002442D1"/>
    <w:rsid w:val="002457C2"/>
    <w:rsid w:val="002458EB"/>
    <w:rsid w:val="002500C8"/>
    <w:rsid w:val="00254F16"/>
    <w:rsid w:val="00257543"/>
    <w:rsid w:val="002617E7"/>
    <w:rsid w:val="00264228"/>
    <w:rsid w:val="00264334"/>
    <w:rsid w:val="002644EC"/>
    <w:rsid w:val="0026473E"/>
    <w:rsid w:val="00266214"/>
    <w:rsid w:val="00267C83"/>
    <w:rsid w:val="00270356"/>
    <w:rsid w:val="0027144F"/>
    <w:rsid w:val="00271813"/>
    <w:rsid w:val="00271F3A"/>
    <w:rsid w:val="00273278"/>
    <w:rsid w:val="002737F4"/>
    <w:rsid w:val="00274035"/>
    <w:rsid w:val="002805F5"/>
    <w:rsid w:val="00280751"/>
    <w:rsid w:val="0028280A"/>
    <w:rsid w:val="00286ACD"/>
    <w:rsid w:val="00287838"/>
    <w:rsid w:val="002907B5"/>
    <w:rsid w:val="002921DC"/>
    <w:rsid w:val="00292EB7"/>
    <w:rsid w:val="00296227"/>
    <w:rsid w:val="0029628C"/>
    <w:rsid w:val="00296F44"/>
    <w:rsid w:val="0029750A"/>
    <w:rsid w:val="0029777D"/>
    <w:rsid w:val="002A055E"/>
    <w:rsid w:val="002A1D4E"/>
    <w:rsid w:val="002A2869"/>
    <w:rsid w:val="002B0B17"/>
    <w:rsid w:val="002B16D2"/>
    <w:rsid w:val="002B24D6"/>
    <w:rsid w:val="002B2CB4"/>
    <w:rsid w:val="002C41E6"/>
    <w:rsid w:val="002C4877"/>
    <w:rsid w:val="002C5149"/>
    <w:rsid w:val="002D071A"/>
    <w:rsid w:val="002D34B2"/>
    <w:rsid w:val="002D3B5B"/>
    <w:rsid w:val="002D48B0"/>
    <w:rsid w:val="002D5B37"/>
    <w:rsid w:val="002D7637"/>
    <w:rsid w:val="002D797A"/>
    <w:rsid w:val="002E17F2"/>
    <w:rsid w:val="002E2523"/>
    <w:rsid w:val="002E59F5"/>
    <w:rsid w:val="002E7CAE"/>
    <w:rsid w:val="002F175E"/>
    <w:rsid w:val="002F2771"/>
    <w:rsid w:val="002F37A9"/>
    <w:rsid w:val="00301CE6"/>
    <w:rsid w:val="0030256B"/>
    <w:rsid w:val="0030352B"/>
    <w:rsid w:val="0030501F"/>
    <w:rsid w:val="0030655F"/>
    <w:rsid w:val="00307BA1"/>
    <w:rsid w:val="00311702"/>
    <w:rsid w:val="00311E82"/>
    <w:rsid w:val="00312A1C"/>
    <w:rsid w:val="003132A2"/>
    <w:rsid w:val="00313FD6"/>
    <w:rsid w:val="003143BD"/>
    <w:rsid w:val="00315363"/>
    <w:rsid w:val="003178CC"/>
    <w:rsid w:val="003203ED"/>
    <w:rsid w:val="0032238A"/>
    <w:rsid w:val="00322C9F"/>
    <w:rsid w:val="00324D23"/>
    <w:rsid w:val="0033014E"/>
    <w:rsid w:val="00331751"/>
    <w:rsid w:val="00334579"/>
    <w:rsid w:val="00335858"/>
    <w:rsid w:val="00336BDA"/>
    <w:rsid w:val="00342BD7"/>
    <w:rsid w:val="003443AC"/>
    <w:rsid w:val="00345260"/>
    <w:rsid w:val="00345FFE"/>
    <w:rsid w:val="00346DB5"/>
    <w:rsid w:val="003477B1"/>
    <w:rsid w:val="00357380"/>
    <w:rsid w:val="003602D9"/>
    <w:rsid w:val="003604CE"/>
    <w:rsid w:val="00370E47"/>
    <w:rsid w:val="003742AC"/>
    <w:rsid w:val="00377CE1"/>
    <w:rsid w:val="00385BF0"/>
    <w:rsid w:val="003939C7"/>
    <w:rsid w:val="003939FF"/>
    <w:rsid w:val="003963BA"/>
    <w:rsid w:val="003A2223"/>
    <w:rsid w:val="003A2A0F"/>
    <w:rsid w:val="003A45A1"/>
    <w:rsid w:val="003A5B0A"/>
    <w:rsid w:val="003A6BAC"/>
    <w:rsid w:val="003A70A4"/>
    <w:rsid w:val="003A7EF3"/>
    <w:rsid w:val="003B159C"/>
    <w:rsid w:val="003B271E"/>
    <w:rsid w:val="003B369F"/>
    <w:rsid w:val="003B36A3"/>
    <w:rsid w:val="003B64BB"/>
    <w:rsid w:val="003B7FE5"/>
    <w:rsid w:val="003C11C8"/>
    <w:rsid w:val="003C2702"/>
    <w:rsid w:val="003C2A4F"/>
    <w:rsid w:val="003C7806"/>
    <w:rsid w:val="003D109F"/>
    <w:rsid w:val="003D2025"/>
    <w:rsid w:val="003D2478"/>
    <w:rsid w:val="003D33E6"/>
    <w:rsid w:val="003D3C45"/>
    <w:rsid w:val="003D5880"/>
    <w:rsid w:val="003D5B1F"/>
    <w:rsid w:val="003D65BE"/>
    <w:rsid w:val="003D6889"/>
    <w:rsid w:val="003E0389"/>
    <w:rsid w:val="003E154D"/>
    <w:rsid w:val="003E15FA"/>
    <w:rsid w:val="003E55E4"/>
    <w:rsid w:val="003E5ABC"/>
    <w:rsid w:val="003E61AC"/>
    <w:rsid w:val="003E74E3"/>
    <w:rsid w:val="003F05C7"/>
    <w:rsid w:val="003F2CD4"/>
    <w:rsid w:val="003F5836"/>
    <w:rsid w:val="003F6BBE"/>
    <w:rsid w:val="004000E8"/>
    <w:rsid w:val="00402E2B"/>
    <w:rsid w:val="00402F16"/>
    <w:rsid w:val="00404E71"/>
    <w:rsid w:val="0040512B"/>
    <w:rsid w:val="00405CA5"/>
    <w:rsid w:val="00407CD3"/>
    <w:rsid w:val="00410134"/>
    <w:rsid w:val="00410B72"/>
    <w:rsid w:val="00410F18"/>
    <w:rsid w:val="0041263E"/>
    <w:rsid w:val="00413AAC"/>
    <w:rsid w:val="00413E92"/>
    <w:rsid w:val="00421105"/>
    <w:rsid w:val="00422AA4"/>
    <w:rsid w:val="004242F4"/>
    <w:rsid w:val="00424902"/>
    <w:rsid w:val="00425C87"/>
    <w:rsid w:val="00427248"/>
    <w:rsid w:val="00435307"/>
    <w:rsid w:val="004359BB"/>
    <w:rsid w:val="00437447"/>
    <w:rsid w:val="00441A92"/>
    <w:rsid w:val="004431DC"/>
    <w:rsid w:val="0044423E"/>
    <w:rsid w:val="00444F56"/>
    <w:rsid w:val="00446488"/>
    <w:rsid w:val="004517AA"/>
    <w:rsid w:val="00452369"/>
    <w:rsid w:val="00452CAC"/>
    <w:rsid w:val="00454ECF"/>
    <w:rsid w:val="00457565"/>
    <w:rsid w:val="00457B71"/>
    <w:rsid w:val="00460802"/>
    <w:rsid w:val="00461353"/>
    <w:rsid w:val="004669E2"/>
    <w:rsid w:val="00470C31"/>
    <w:rsid w:val="00471DE0"/>
    <w:rsid w:val="004734D0"/>
    <w:rsid w:val="0047556B"/>
    <w:rsid w:val="00477768"/>
    <w:rsid w:val="00477EF9"/>
    <w:rsid w:val="00480C92"/>
    <w:rsid w:val="00486308"/>
    <w:rsid w:val="00491745"/>
    <w:rsid w:val="00492BC5"/>
    <w:rsid w:val="004964F1"/>
    <w:rsid w:val="004A16BC"/>
    <w:rsid w:val="004A2B94"/>
    <w:rsid w:val="004A2FE4"/>
    <w:rsid w:val="004A3F69"/>
    <w:rsid w:val="004B6BAF"/>
    <w:rsid w:val="004B6F6A"/>
    <w:rsid w:val="004B7C0C"/>
    <w:rsid w:val="004B7D88"/>
    <w:rsid w:val="004C3898"/>
    <w:rsid w:val="004D1DD8"/>
    <w:rsid w:val="004D36B1"/>
    <w:rsid w:val="004D651D"/>
    <w:rsid w:val="004D7EBD"/>
    <w:rsid w:val="004E2680"/>
    <w:rsid w:val="004E28F9"/>
    <w:rsid w:val="004E44A5"/>
    <w:rsid w:val="004E462E"/>
    <w:rsid w:val="004E56DC"/>
    <w:rsid w:val="004E6F64"/>
    <w:rsid w:val="004E7317"/>
    <w:rsid w:val="004E76F4"/>
    <w:rsid w:val="004F0B4E"/>
    <w:rsid w:val="004F0B6C"/>
    <w:rsid w:val="004F2078"/>
    <w:rsid w:val="004F4DA3"/>
    <w:rsid w:val="004F539B"/>
    <w:rsid w:val="00502F8E"/>
    <w:rsid w:val="00506557"/>
    <w:rsid w:val="0050677A"/>
    <w:rsid w:val="005108D8"/>
    <w:rsid w:val="005116F9"/>
    <w:rsid w:val="0051519C"/>
    <w:rsid w:val="005153A7"/>
    <w:rsid w:val="00521301"/>
    <w:rsid w:val="005219CF"/>
    <w:rsid w:val="00532F8E"/>
    <w:rsid w:val="00534B59"/>
    <w:rsid w:val="00536759"/>
    <w:rsid w:val="00537C62"/>
    <w:rsid w:val="00540CC4"/>
    <w:rsid w:val="00541032"/>
    <w:rsid w:val="00546970"/>
    <w:rsid w:val="00547C0C"/>
    <w:rsid w:val="00552ABB"/>
    <w:rsid w:val="00552D05"/>
    <w:rsid w:val="00553BC2"/>
    <w:rsid w:val="00554E19"/>
    <w:rsid w:val="00557360"/>
    <w:rsid w:val="00560AE2"/>
    <w:rsid w:val="0056121F"/>
    <w:rsid w:val="005645F8"/>
    <w:rsid w:val="00571E52"/>
    <w:rsid w:val="00572505"/>
    <w:rsid w:val="00575E6F"/>
    <w:rsid w:val="00582809"/>
    <w:rsid w:val="005869A7"/>
    <w:rsid w:val="0058798C"/>
    <w:rsid w:val="005900FA"/>
    <w:rsid w:val="005904B2"/>
    <w:rsid w:val="00592D8A"/>
    <w:rsid w:val="005935A4"/>
    <w:rsid w:val="0059453F"/>
    <w:rsid w:val="005948C2"/>
    <w:rsid w:val="00595DCA"/>
    <w:rsid w:val="0059779B"/>
    <w:rsid w:val="005A209A"/>
    <w:rsid w:val="005A662D"/>
    <w:rsid w:val="005B0609"/>
    <w:rsid w:val="005B1409"/>
    <w:rsid w:val="005B1927"/>
    <w:rsid w:val="005B35D7"/>
    <w:rsid w:val="005B392A"/>
    <w:rsid w:val="005B3AA3"/>
    <w:rsid w:val="005B3B84"/>
    <w:rsid w:val="005B4DB2"/>
    <w:rsid w:val="005B6F83"/>
    <w:rsid w:val="005C481A"/>
    <w:rsid w:val="005C492D"/>
    <w:rsid w:val="005C6848"/>
    <w:rsid w:val="005C74FB"/>
    <w:rsid w:val="005C7E12"/>
    <w:rsid w:val="005D1602"/>
    <w:rsid w:val="005D1F5A"/>
    <w:rsid w:val="005D24C0"/>
    <w:rsid w:val="005E385F"/>
    <w:rsid w:val="005E5B81"/>
    <w:rsid w:val="005F2CB1"/>
    <w:rsid w:val="005F2E81"/>
    <w:rsid w:val="005F3025"/>
    <w:rsid w:val="005F5B6F"/>
    <w:rsid w:val="005F618C"/>
    <w:rsid w:val="005F70BD"/>
    <w:rsid w:val="00600429"/>
    <w:rsid w:val="0060283C"/>
    <w:rsid w:val="006043E2"/>
    <w:rsid w:val="00604F14"/>
    <w:rsid w:val="006056D8"/>
    <w:rsid w:val="00611B83"/>
    <w:rsid w:val="006125FD"/>
    <w:rsid w:val="00613257"/>
    <w:rsid w:val="00614006"/>
    <w:rsid w:val="00620A71"/>
    <w:rsid w:val="00620D80"/>
    <w:rsid w:val="006234A6"/>
    <w:rsid w:val="0062667F"/>
    <w:rsid w:val="00630001"/>
    <w:rsid w:val="006311B3"/>
    <w:rsid w:val="0063284C"/>
    <w:rsid w:val="00633A48"/>
    <w:rsid w:val="00636398"/>
    <w:rsid w:val="006368D3"/>
    <w:rsid w:val="006377EC"/>
    <w:rsid w:val="0064151F"/>
    <w:rsid w:val="00641533"/>
    <w:rsid w:val="0064208D"/>
    <w:rsid w:val="00643475"/>
    <w:rsid w:val="0064396A"/>
    <w:rsid w:val="00644A28"/>
    <w:rsid w:val="0064624E"/>
    <w:rsid w:val="00650AB9"/>
    <w:rsid w:val="00655733"/>
    <w:rsid w:val="00655ACD"/>
    <w:rsid w:val="00656A92"/>
    <w:rsid w:val="00656DDE"/>
    <w:rsid w:val="0066011D"/>
    <w:rsid w:val="006607C0"/>
    <w:rsid w:val="006610FA"/>
    <w:rsid w:val="006613A6"/>
    <w:rsid w:val="006627A2"/>
    <w:rsid w:val="0066310A"/>
    <w:rsid w:val="006634E6"/>
    <w:rsid w:val="006655EE"/>
    <w:rsid w:val="00667EE7"/>
    <w:rsid w:val="00670922"/>
    <w:rsid w:val="00670BE1"/>
    <w:rsid w:val="00671501"/>
    <w:rsid w:val="0067218F"/>
    <w:rsid w:val="006741F2"/>
    <w:rsid w:val="00674CC3"/>
    <w:rsid w:val="00675045"/>
    <w:rsid w:val="00675C72"/>
    <w:rsid w:val="006771F9"/>
    <w:rsid w:val="006776D7"/>
    <w:rsid w:val="0067774D"/>
    <w:rsid w:val="00677EF5"/>
    <w:rsid w:val="006805A3"/>
    <w:rsid w:val="00681003"/>
    <w:rsid w:val="006817C9"/>
    <w:rsid w:val="00683ECE"/>
    <w:rsid w:val="00685663"/>
    <w:rsid w:val="006857D7"/>
    <w:rsid w:val="00695FC2"/>
    <w:rsid w:val="00696949"/>
    <w:rsid w:val="00697052"/>
    <w:rsid w:val="00697997"/>
    <w:rsid w:val="006A141C"/>
    <w:rsid w:val="006A46FB"/>
    <w:rsid w:val="006A5E28"/>
    <w:rsid w:val="006A697B"/>
    <w:rsid w:val="006A7AFF"/>
    <w:rsid w:val="006A7FD4"/>
    <w:rsid w:val="006B044E"/>
    <w:rsid w:val="006B1816"/>
    <w:rsid w:val="006B2099"/>
    <w:rsid w:val="006B50CF"/>
    <w:rsid w:val="006C03B8"/>
    <w:rsid w:val="006C1E6E"/>
    <w:rsid w:val="006C4541"/>
    <w:rsid w:val="006C529F"/>
    <w:rsid w:val="006C59F4"/>
    <w:rsid w:val="006C5EC9"/>
    <w:rsid w:val="006C6059"/>
    <w:rsid w:val="006C7522"/>
    <w:rsid w:val="006C78F7"/>
    <w:rsid w:val="006D6F08"/>
    <w:rsid w:val="006E062C"/>
    <w:rsid w:val="006E1C82"/>
    <w:rsid w:val="006E28B7"/>
    <w:rsid w:val="006E2A9B"/>
    <w:rsid w:val="006E3310"/>
    <w:rsid w:val="006E4191"/>
    <w:rsid w:val="006E4E39"/>
    <w:rsid w:val="006E565E"/>
    <w:rsid w:val="006E673D"/>
    <w:rsid w:val="006E7D3B"/>
    <w:rsid w:val="006F1B70"/>
    <w:rsid w:val="006F341D"/>
    <w:rsid w:val="006F3CDE"/>
    <w:rsid w:val="006F58D4"/>
    <w:rsid w:val="006F6582"/>
    <w:rsid w:val="0070346E"/>
    <w:rsid w:val="0070347E"/>
    <w:rsid w:val="00704EDB"/>
    <w:rsid w:val="00706101"/>
    <w:rsid w:val="00707072"/>
    <w:rsid w:val="00707D61"/>
    <w:rsid w:val="00710867"/>
    <w:rsid w:val="007115AD"/>
    <w:rsid w:val="00712287"/>
    <w:rsid w:val="00712772"/>
    <w:rsid w:val="007148D3"/>
    <w:rsid w:val="00715B9A"/>
    <w:rsid w:val="007208C1"/>
    <w:rsid w:val="007257D0"/>
    <w:rsid w:val="00726EA6"/>
    <w:rsid w:val="00727208"/>
    <w:rsid w:val="00727680"/>
    <w:rsid w:val="00730EB6"/>
    <w:rsid w:val="007348B1"/>
    <w:rsid w:val="007362A6"/>
    <w:rsid w:val="00736B23"/>
    <w:rsid w:val="00736D7D"/>
    <w:rsid w:val="00740E58"/>
    <w:rsid w:val="007445A0"/>
    <w:rsid w:val="0074524B"/>
    <w:rsid w:val="0074726E"/>
    <w:rsid w:val="00747D8B"/>
    <w:rsid w:val="00751228"/>
    <w:rsid w:val="00755175"/>
    <w:rsid w:val="007571E1"/>
    <w:rsid w:val="00757A16"/>
    <w:rsid w:val="007604B2"/>
    <w:rsid w:val="00760734"/>
    <w:rsid w:val="00760ECA"/>
    <w:rsid w:val="00764EAF"/>
    <w:rsid w:val="00765281"/>
    <w:rsid w:val="00766BAD"/>
    <w:rsid w:val="00767DFA"/>
    <w:rsid w:val="007729A2"/>
    <w:rsid w:val="007755F2"/>
    <w:rsid w:val="00776971"/>
    <w:rsid w:val="0078054F"/>
    <w:rsid w:val="00780A80"/>
    <w:rsid w:val="00780AEA"/>
    <w:rsid w:val="0078177E"/>
    <w:rsid w:val="0078304C"/>
    <w:rsid w:val="00783673"/>
    <w:rsid w:val="00785490"/>
    <w:rsid w:val="0079038A"/>
    <w:rsid w:val="00791415"/>
    <w:rsid w:val="007921EE"/>
    <w:rsid w:val="007925EA"/>
    <w:rsid w:val="00793CD8"/>
    <w:rsid w:val="00795C92"/>
    <w:rsid w:val="00796231"/>
    <w:rsid w:val="007972C6"/>
    <w:rsid w:val="007A1CB3"/>
    <w:rsid w:val="007A27E3"/>
    <w:rsid w:val="007A306F"/>
    <w:rsid w:val="007A43A6"/>
    <w:rsid w:val="007A58A6"/>
    <w:rsid w:val="007A6C19"/>
    <w:rsid w:val="007A719C"/>
    <w:rsid w:val="007B3D2D"/>
    <w:rsid w:val="007B50AE"/>
    <w:rsid w:val="007B51DF"/>
    <w:rsid w:val="007C05DD"/>
    <w:rsid w:val="007C3D18"/>
    <w:rsid w:val="007C60BF"/>
    <w:rsid w:val="007C6A07"/>
    <w:rsid w:val="007C75A1"/>
    <w:rsid w:val="007C77A5"/>
    <w:rsid w:val="007D04E5"/>
    <w:rsid w:val="007D3CA3"/>
    <w:rsid w:val="007D3DBD"/>
    <w:rsid w:val="007D5901"/>
    <w:rsid w:val="007D7526"/>
    <w:rsid w:val="007D76D4"/>
    <w:rsid w:val="007E4610"/>
    <w:rsid w:val="007E4715"/>
    <w:rsid w:val="007E505B"/>
    <w:rsid w:val="007E5356"/>
    <w:rsid w:val="007E5B5E"/>
    <w:rsid w:val="007E7091"/>
    <w:rsid w:val="007E7CE2"/>
    <w:rsid w:val="007F0831"/>
    <w:rsid w:val="00803FAE"/>
    <w:rsid w:val="0080605F"/>
    <w:rsid w:val="00807786"/>
    <w:rsid w:val="0081154B"/>
    <w:rsid w:val="00811605"/>
    <w:rsid w:val="00811FCB"/>
    <w:rsid w:val="00813561"/>
    <w:rsid w:val="008158D6"/>
    <w:rsid w:val="00817196"/>
    <w:rsid w:val="008235DB"/>
    <w:rsid w:val="00824AB4"/>
    <w:rsid w:val="00825C42"/>
    <w:rsid w:val="00825D25"/>
    <w:rsid w:val="00827D6F"/>
    <w:rsid w:val="008376AC"/>
    <w:rsid w:val="00841A90"/>
    <w:rsid w:val="008444E8"/>
    <w:rsid w:val="00844E80"/>
    <w:rsid w:val="00846FE7"/>
    <w:rsid w:val="00852D21"/>
    <w:rsid w:val="0085496F"/>
    <w:rsid w:val="00856911"/>
    <w:rsid w:val="0086405F"/>
    <w:rsid w:val="008677FD"/>
    <w:rsid w:val="008706D4"/>
    <w:rsid w:val="00870F8A"/>
    <w:rsid w:val="00871588"/>
    <w:rsid w:val="008719A4"/>
    <w:rsid w:val="00871D23"/>
    <w:rsid w:val="00874312"/>
    <w:rsid w:val="0087437C"/>
    <w:rsid w:val="00875CD7"/>
    <w:rsid w:val="00876B4D"/>
    <w:rsid w:val="00877F18"/>
    <w:rsid w:val="008941E3"/>
    <w:rsid w:val="00894A88"/>
    <w:rsid w:val="00895386"/>
    <w:rsid w:val="00895F36"/>
    <w:rsid w:val="008A21FF"/>
    <w:rsid w:val="008A2CE2"/>
    <w:rsid w:val="008A30AC"/>
    <w:rsid w:val="008A44B8"/>
    <w:rsid w:val="008A51A8"/>
    <w:rsid w:val="008A54C7"/>
    <w:rsid w:val="008A77D8"/>
    <w:rsid w:val="008B0483"/>
    <w:rsid w:val="008B120C"/>
    <w:rsid w:val="008B51A0"/>
    <w:rsid w:val="008B592A"/>
    <w:rsid w:val="008B7B5C"/>
    <w:rsid w:val="008C0C99"/>
    <w:rsid w:val="008C198A"/>
    <w:rsid w:val="008C2017"/>
    <w:rsid w:val="008C4958"/>
    <w:rsid w:val="008C4BAA"/>
    <w:rsid w:val="008C6AE8"/>
    <w:rsid w:val="008C7573"/>
    <w:rsid w:val="008D00A5"/>
    <w:rsid w:val="008D34F1"/>
    <w:rsid w:val="008D39D8"/>
    <w:rsid w:val="008D5759"/>
    <w:rsid w:val="008D64B3"/>
    <w:rsid w:val="008D6D1A"/>
    <w:rsid w:val="008E065E"/>
    <w:rsid w:val="008E0927"/>
    <w:rsid w:val="008E1083"/>
    <w:rsid w:val="008E1909"/>
    <w:rsid w:val="008E2371"/>
    <w:rsid w:val="008F1C3F"/>
    <w:rsid w:val="008F1EAB"/>
    <w:rsid w:val="008F33DC"/>
    <w:rsid w:val="008F477F"/>
    <w:rsid w:val="0090165B"/>
    <w:rsid w:val="00902350"/>
    <w:rsid w:val="0090336B"/>
    <w:rsid w:val="009053AA"/>
    <w:rsid w:val="00906939"/>
    <w:rsid w:val="00907FE6"/>
    <w:rsid w:val="00910B7D"/>
    <w:rsid w:val="00911DFB"/>
    <w:rsid w:val="009139D9"/>
    <w:rsid w:val="009141EE"/>
    <w:rsid w:val="00914AD8"/>
    <w:rsid w:val="00915BC2"/>
    <w:rsid w:val="00916079"/>
    <w:rsid w:val="00917CE9"/>
    <w:rsid w:val="00920BF2"/>
    <w:rsid w:val="00922010"/>
    <w:rsid w:val="009267DA"/>
    <w:rsid w:val="009278F5"/>
    <w:rsid w:val="00930520"/>
    <w:rsid w:val="00931BD9"/>
    <w:rsid w:val="00934EBB"/>
    <w:rsid w:val="009368F3"/>
    <w:rsid w:val="00941636"/>
    <w:rsid w:val="00943742"/>
    <w:rsid w:val="00945C05"/>
    <w:rsid w:val="0094640B"/>
    <w:rsid w:val="009466B6"/>
    <w:rsid w:val="00946945"/>
    <w:rsid w:val="00947713"/>
    <w:rsid w:val="00950740"/>
    <w:rsid w:val="00950DE7"/>
    <w:rsid w:val="00951B22"/>
    <w:rsid w:val="00953920"/>
    <w:rsid w:val="00953D47"/>
    <w:rsid w:val="0095663F"/>
    <w:rsid w:val="0095681E"/>
    <w:rsid w:val="009572D4"/>
    <w:rsid w:val="00961921"/>
    <w:rsid w:val="00961B0E"/>
    <w:rsid w:val="0096430A"/>
    <w:rsid w:val="0096554B"/>
    <w:rsid w:val="0096584A"/>
    <w:rsid w:val="0096586D"/>
    <w:rsid w:val="00965F98"/>
    <w:rsid w:val="00971F08"/>
    <w:rsid w:val="0097603D"/>
    <w:rsid w:val="00976949"/>
    <w:rsid w:val="00980477"/>
    <w:rsid w:val="00981C17"/>
    <w:rsid w:val="00985253"/>
    <w:rsid w:val="009853B3"/>
    <w:rsid w:val="00990630"/>
    <w:rsid w:val="00991761"/>
    <w:rsid w:val="00991BE8"/>
    <w:rsid w:val="00994DCA"/>
    <w:rsid w:val="00995F40"/>
    <w:rsid w:val="009960EC"/>
    <w:rsid w:val="009970DD"/>
    <w:rsid w:val="009A0FBA"/>
    <w:rsid w:val="009A1601"/>
    <w:rsid w:val="009A19F5"/>
    <w:rsid w:val="009A3BB6"/>
    <w:rsid w:val="009A462D"/>
    <w:rsid w:val="009A5CBA"/>
    <w:rsid w:val="009B1F30"/>
    <w:rsid w:val="009B3AC2"/>
    <w:rsid w:val="009B4DF4"/>
    <w:rsid w:val="009B564E"/>
    <w:rsid w:val="009B6E81"/>
    <w:rsid w:val="009B7281"/>
    <w:rsid w:val="009B7E87"/>
    <w:rsid w:val="009C0169"/>
    <w:rsid w:val="009C1AB2"/>
    <w:rsid w:val="009C393B"/>
    <w:rsid w:val="009C403E"/>
    <w:rsid w:val="009C5AA9"/>
    <w:rsid w:val="009D0347"/>
    <w:rsid w:val="009D286E"/>
    <w:rsid w:val="009D4FF0"/>
    <w:rsid w:val="009D703C"/>
    <w:rsid w:val="009D718F"/>
    <w:rsid w:val="009E068F"/>
    <w:rsid w:val="009E14E0"/>
    <w:rsid w:val="009E2C60"/>
    <w:rsid w:val="009E35DB"/>
    <w:rsid w:val="009E3F47"/>
    <w:rsid w:val="009E47A3"/>
    <w:rsid w:val="009F08F3"/>
    <w:rsid w:val="009F344F"/>
    <w:rsid w:val="009F37FA"/>
    <w:rsid w:val="009F3C21"/>
    <w:rsid w:val="009F7F10"/>
    <w:rsid w:val="00A02F9D"/>
    <w:rsid w:val="00A031D8"/>
    <w:rsid w:val="00A048A8"/>
    <w:rsid w:val="00A04F49"/>
    <w:rsid w:val="00A10F9A"/>
    <w:rsid w:val="00A13E54"/>
    <w:rsid w:val="00A1584D"/>
    <w:rsid w:val="00A17F63"/>
    <w:rsid w:val="00A2193B"/>
    <w:rsid w:val="00A2351A"/>
    <w:rsid w:val="00A264A9"/>
    <w:rsid w:val="00A26DCF"/>
    <w:rsid w:val="00A27785"/>
    <w:rsid w:val="00A30187"/>
    <w:rsid w:val="00A3448A"/>
    <w:rsid w:val="00A36297"/>
    <w:rsid w:val="00A415AA"/>
    <w:rsid w:val="00A41E2B"/>
    <w:rsid w:val="00A44620"/>
    <w:rsid w:val="00A45B74"/>
    <w:rsid w:val="00A52E1D"/>
    <w:rsid w:val="00A568FD"/>
    <w:rsid w:val="00A6101B"/>
    <w:rsid w:val="00A61499"/>
    <w:rsid w:val="00A62A77"/>
    <w:rsid w:val="00A63483"/>
    <w:rsid w:val="00A657D7"/>
    <w:rsid w:val="00A660AC"/>
    <w:rsid w:val="00A67E6C"/>
    <w:rsid w:val="00A71B99"/>
    <w:rsid w:val="00A72692"/>
    <w:rsid w:val="00A739D0"/>
    <w:rsid w:val="00A73F8D"/>
    <w:rsid w:val="00A74A1C"/>
    <w:rsid w:val="00A761D4"/>
    <w:rsid w:val="00A7775A"/>
    <w:rsid w:val="00A77EC4"/>
    <w:rsid w:val="00A90A33"/>
    <w:rsid w:val="00A92879"/>
    <w:rsid w:val="00A93C33"/>
    <w:rsid w:val="00A9442A"/>
    <w:rsid w:val="00A94780"/>
    <w:rsid w:val="00A97C09"/>
    <w:rsid w:val="00AA016F"/>
    <w:rsid w:val="00AA0CB0"/>
    <w:rsid w:val="00AA1ED6"/>
    <w:rsid w:val="00AA51D6"/>
    <w:rsid w:val="00AB0BC8"/>
    <w:rsid w:val="00AB11CA"/>
    <w:rsid w:val="00AB14D9"/>
    <w:rsid w:val="00AB16D5"/>
    <w:rsid w:val="00AB4AB8"/>
    <w:rsid w:val="00AB655E"/>
    <w:rsid w:val="00AB6B54"/>
    <w:rsid w:val="00AC007F"/>
    <w:rsid w:val="00AC0514"/>
    <w:rsid w:val="00AC2ECD"/>
    <w:rsid w:val="00AC3119"/>
    <w:rsid w:val="00AC3490"/>
    <w:rsid w:val="00AC49FB"/>
    <w:rsid w:val="00AC5A10"/>
    <w:rsid w:val="00AD0AA3"/>
    <w:rsid w:val="00AD3F94"/>
    <w:rsid w:val="00AD4A5A"/>
    <w:rsid w:val="00AE068C"/>
    <w:rsid w:val="00AE27AC"/>
    <w:rsid w:val="00AE40E0"/>
    <w:rsid w:val="00AE4DBA"/>
    <w:rsid w:val="00AE4F07"/>
    <w:rsid w:val="00AE5B8A"/>
    <w:rsid w:val="00AE77A6"/>
    <w:rsid w:val="00AF1C5D"/>
    <w:rsid w:val="00AF23A5"/>
    <w:rsid w:val="00AF42D7"/>
    <w:rsid w:val="00AF5F6B"/>
    <w:rsid w:val="00AF6651"/>
    <w:rsid w:val="00B006FE"/>
    <w:rsid w:val="00B007CB"/>
    <w:rsid w:val="00B00981"/>
    <w:rsid w:val="00B02AA9"/>
    <w:rsid w:val="00B02FA3"/>
    <w:rsid w:val="00B05084"/>
    <w:rsid w:val="00B10F16"/>
    <w:rsid w:val="00B157F9"/>
    <w:rsid w:val="00B20256"/>
    <w:rsid w:val="00B20D09"/>
    <w:rsid w:val="00B24D05"/>
    <w:rsid w:val="00B2763F"/>
    <w:rsid w:val="00B27AAC"/>
    <w:rsid w:val="00B30929"/>
    <w:rsid w:val="00B338AA"/>
    <w:rsid w:val="00B372AA"/>
    <w:rsid w:val="00B37A18"/>
    <w:rsid w:val="00B40445"/>
    <w:rsid w:val="00B409E0"/>
    <w:rsid w:val="00B41888"/>
    <w:rsid w:val="00B45A52"/>
    <w:rsid w:val="00B46175"/>
    <w:rsid w:val="00B47B59"/>
    <w:rsid w:val="00B5231F"/>
    <w:rsid w:val="00B548B7"/>
    <w:rsid w:val="00B57933"/>
    <w:rsid w:val="00B57C40"/>
    <w:rsid w:val="00B664C7"/>
    <w:rsid w:val="00B66E17"/>
    <w:rsid w:val="00B717A6"/>
    <w:rsid w:val="00B739F6"/>
    <w:rsid w:val="00B81549"/>
    <w:rsid w:val="00B81A6C"/>
    <w:rsid w:val="00B85DE5"/>
    <w:rsid w:val="00B90F73"/>
    <w:rsid w:val="00B93B59"/>
    <w:rsid w:val="00B9406A"/>
    <w:rsid w:val="00B95FE7"/>
    <w:rsid w:val="00BA2280"/>
    <w:rsid w:val="00BA2A08"/>
    <w:rsid w:val="00BA5660"/>
    <w:rsid w:val="00BA56D2"/>
    <w:rsid w:val="00BA76E0"/>
    <w:rsid w:val="00BB2260"/>
    <w:rsid w:val="00BB2A25"/>
    <w:rsid w:val="00BB30F1"/>
    <w:rsid w:val="00BB406E"/>
    <w:rsid w:val="00BB4DFC"/>
    <w:rsid w:val="00BB51E9"/>
    <w:rsid w:val="00BB54C2"/>
    <w:rsid w:val="00BC0FDC"/>
    <w:rsid w:val="00BC3053"/>
    <w:rsid w:val="00BC4D2E"/>
    <w:rsid w:val="00BC662A"/>
    <w:rsid w:val="00BD411F"/>
    <w:rsid w:val="00BD48AC"/>
    <w:rsid w:val="00BD5F1A"/>
    <w:rsid w:val="00BE1234"/>
    <w:rsid w:val="00BE2EA0"/>
    <w:rsid w:val="00BE2FA6"/>
    <w:rsid w:val="00BE320D"/>
    <w:rsid w:val="00BE333F"/>
    <w:rsid w:val="00BE4EBF"/>
    <w:rsid w:val="00BE7406"/>
    <w:rsid w:val="00BE7603"/>
    <w:rsid w:val="00BF3279"/>
    <w:rsid w:val="00BF74C7"/>
    <w:rsid w:val="00C00627"/>
    <w:rsid w:val="00C015F1"/>
    <w:rsid w:val="00C01F33"/>
    <w:rsid w:val="00C02CC6"/>
    <w:rsid w:val="00C040F7"/>
    <w:rsid w:val="00C044AB"/>
    <w:rsid w:val="00C05706"/>
    <w:rsid w:val="00C07377"/>
    <w:rsid w:val="00C10478"/>
    <w:rsid w:val="00C12107"/>
    <w:rsid w:val="00C14D4B"/>
    <w:rsid w:val="00C154BB"/>
    <w:rsid w:val="00C16B0B"/>
    <w:rsid w:val="00C17D3C"/>
    <w:rsid w:val="00C21286"/>
    <w:rsid w:val="00C22A63"/>
    <w:rsid w:val="00C25689"/>
    <w:rsid w:val="00C268E6"/>
    <w:rsid w:val="00C26B49"/>
    <w:rsid w:val="00C26D95"/>
    <w:rsid w:val="00C279B5"/>
    <w:rsid w:val="00C27C45"/>
    <w:rsid w:val="00C3719D"/>
    <w:rsid w:val="00C37CB2"/>
    <w:rsid w:val="00C4705A"/>
    <w:rsid w:val="00C473A5"/>
    <w:rsid w:val="00C5396F"/>
    <w:rsid w:val="00C54995"/>
    <w:rsid w:val="00C54D41"/>
    <w:rsid w:val="00C56944"/>
    <w:rsid w:val="00C60783"/>
    <w:rsid w:val="00C64672"/>
    <w:rsid w:val="00C66589"/>
    <w:rsid w:val="00C67C5C"/>
    <w:rsid w:val="00C70697"/>
    <w:rsid w:val="00C72093"/>
    <w:rsid w:val="00C72EF4"/>
    <w:rsid w:val="00C744FE"/>
    <w:rsid w:val="00C75D2F"/>
    <w:rsid w:val="00C767BE"/>
    <w:rsid w:val="00C76E3C"/>
    <w:rsid w:val="00C81568"/>
    <w:rsid w:val="00C8784F"/>
    <w:rsid w:val="00C9027A"/>
    <w:rsid w:val="00C9068E"/>
    <w:rsid w:val="00C93814"/>
    <w:rsid w:val="00C93C4B"/>
    <w:rsid w:val="00C944AB"/>
    <w:rsid w:val="00C95B40"/>
    <w:rsid w:val="00CA1ED8"/>
    <w:rsid w:val="00CA3819"/>
    <w:rsid w:val="00CA5D4C"/>
    <w:rsid w:val="00CB0692"/>
    <w:rsid w:val="00CB1F63"/>
    <w:rsid w:val="00CB4365"/>
    <w:rsid w:val="00CB7170"/>
    <w:rsid w:val="00CB7769"/>
    <w:rsid w:val="00CC040E"/>
    <w:rsid w:val="00CC111F"/>
    <w:rsid w:val="00CC12CC"/>
    <w:rsid w:val="00CC2011"/>
    <w:rsid w:val="00CC3EA0"/>
    <w:rsid w:val="00CC498D"/>
    <w:rsid w:val="00CC4E3A"/>
    <w:rsid w:val="00CC7B45"/>
    <w:rsid w:val="00CC7C0D"/>
    <w:rsid w:val="00CD07E0"/>
    <w:rsid w:val="00CD0F32"/>
    <w:rsid w:val="00CD1188"/>
    <w:rsid w:val="00CD2ED1"/>
    <w:rsid w:val="00CD337B"/>
    <w:rsid w:val="00CD3996"/>
    <w:rsid w:val="00CD4682"/>
    <w:rsid w:val="00CD512A"/>
    <w:rsid w:val="00CE0424"/>
    <w:rsid w:val="00CE198D"/>
    <w:rsid w:val="00CE7561"/>
    <w:rsid w:val="00CF01DF"/>
    <w:rsid w:val="00CF1354"/>
    <w:rsid w:val="00CF3B1F"/>
    <w:rsid w:val="00CF3BF6"/>
    <w:rsid w:val="00CF5B53"/>
    <w:rsid w:val="00CF625B"/>
    <w:rsid w:val="00CF687E"/>
    <w:rsid w:val="00CF7B77"/>
    <w:rsid w:val="00D0349B"/>
    <w:rsid w:val="00D10249"/>
    <w:rsid w:val="00D115C3"/>
    <w:rsid w:val="00D11897"/>
    <w:rsid w:val="00D129F5"/>
    <w:rsid w:val="00D13135"/>
    <w:rsid w:val="00D13E4E"/>
    <w:rsid w:val="00D2146A"/>
    <w:rsid w:val="00D239A7"/>
    <w:rsid w:val="00D23F47"/>
    <w:rsid w:val="00D32CF6"/>
    <w:rsid w:val="00D359F1"/>
    <w:rsid w:val="00D36E71"/>
    <w:rsid w:val="00D37D87"/>
    <w:rsid w:val="00D40B33"/>
    <w:rsid w:val="00D41836"/>
    <w:rsid w:val="00D4302D"/>
    <w:rsid w:val="00D4318F"/>
    <w:rsid w:val="00D438BF"/>
    <w:rsid w:val="00D440F8"/>
    <w:rsid w:val="00D546FF"/>
    <w:rsid w:val="00D55868"/>
    <w:rsid w:val="00D55AD5"/>
    <w:rsid w:val="00D56CD8"/>
    <w:rsid w:val="00D576CA"/>
    <w:rsid w:val="00D61AF5"/>
    <w:rsid w:val="00D62EB8"/>
    <w:rsid w:val="00D652B5"/>
    <w:rsid w:val="00D66155"/>
    <w:rsid w:val="00D708B0"/>
    <w:rsid w:val="00D70D48"/>
    <w:rsid w:val="00D754AE"/>
    <w:rsid w:val="00D77B1D"/>
    <w:rsid w:val="00D8021F"/>
    <w:rsid w:val="00D80383"/>
    <w:rsid w:val="00D823C6"/>
    <w:rsid w:val="00D8327F"/>
    <w:rsid w:val="00D83A5C"/>
    <w:rsid w:val="00D86CA3"/>
    <w:rsid w:val="00D871CE"/>
    <w:rsid w:val="00D9196D"/>
    <w:rsid w:val="00D9218D"/>
    <w:rsid w:val="00D92982"/>
    <w:rsid w:val="00D96617"/>
    <w:rsid w:val="00DA0214"/>
    <w:rsid w:val="00DA05B6"/>
    <w:rsid w:val="00DA305E"/>
    <w:rsid w:val="00DA5417"/>
    <w:rsid w:val="00DA56E8"/>
    <w:rsid w:val="00DB0A9F"/>
    <w:rsid w:val="00DB27AC"/>
    <w:rsid w:val="00DB2C8D"/>
    <w:rsid w:val="00DB362B"/>
    <w:rsid w:val="00DB377D"/>
    <w:rsid w:val="00DC2D36"/>
    <w:rsid w:val="00DC53EF"/>
    <w:rsid w:val="00DD5096"/>
    <w:rsid w:val="00DD5A83"/>
    <w:rsid w:val="00DE5608"/>
    <w:rsid w:val="00DE58D0"/>
    <w:rsid w:val="00DE654F"/>
    <w:rsid w:val="00DF0B6E"/>
    <w:rsid w:val="00DF15E0"/>
    <w:rsid w:val="00DF2666"/>
    <w:rsid w:val="00DF37A0"/>
    <w:rsid w:val="00DF3B22"/>
    <w:rsid w:val="00E00159"/>
    <w:rsid w:val="00E0051B"/>
    <w:rsid w:val="00E02B7A"/>
    <w:rsid w:val="00E0490C"/>
    <w:rsid w:val="00E05E99"/>
    <w:rsid w:val="00E110E7"/>
    <w:rsid w:val="00E11B20"/>
    <w:rsid w:val="00E130DA"/>
    <w:rsid w:val="00E17FA2"/>
    <w:rsid w:val="00E22330"/>
    <w:rsid w:val="00E24F5B"/>
    <w:rsid w:val="00E27FBE"/>
    <w:rsid w:val="00E30B5A"/>
    <w:rsid w:val="00E3123D"/>
    <w:rsid w:val="00E31461"/>
    <w:rsid w:val="00E31D43"/>
    <w:rsid w:val="00E32608"/>
    <w:rsid w:val="00E34188"/>
    <w:rsid w:val="00E34B6E"/>
    <w:rsid w:val="00E35559"/>
    <w:rsid w:val="00E3723A"/>
    <w:rsid w:val="00E37860"/>
    <w:rsid w:val="00E42EAF"/>
    <w:rsid w:val="00E446F1"/>
    <w:rsid w:val="00E45F73"/>
    <w:rsid w:val="00E46886"/>
    <w:rsid w:val="00E472B7"/>
    <w:rsid w:val="00E47AEF"/>
    <w:rsid w:val="00E53B75"/>
    <w:rsid w:val="00E54E3B"/>
    <w:rsid w:val="00E55411"/>
    <w:rsid w:val="00E57565"/>
    <w:rsid w:val="00E61ECA"/>
    <w:rsid w:val="00E63838"/>
    <w:rsid w:val="00E64434"/>
    <w:rsid w:val="00E65B2A"/>
    <w:rsid w:val="00E67AA3"/>
    <w:rsid w:val="00E67C51"/>
    <w:rsid w:val="00E72EFC"/>
    <w:rsid w:val="00E751B1"/>
    <w:rsid w:val="00E758EC"/>
    <w:rsid w:val="00E8234C"/>
    <w:rsid w:val="00E83AA9"/>
    <w:rsid w:val="00E83B66"/>
    <w:rsid w:val="00E846AC"/>
    <w:rsid w:val="00E84ECC"/>
    <w:rsid w:val="00E85928"/>
    <w:rsid w:val="00E8746F"/>
    <w:rsid w:val="00E87822"/>
    <w:rsid w:val="00E90395"/>
    <w:rsid w:val="00E90988"/>
    <w:rsid w:val="00E90E49"/>
    <w:rsid w:val="00E917F9"/>
    <w:rsid w:val="00E91EBC"/>
    <w:rsid w:val="00E9291C"/>
    <w:rsid w:val="00E93FFE"/>
    <w:rsid w:val="00E94F8A"/>
    <w:rsid w:val="00E95E3E"/>
    <w:rsid w:val="00EA4EB5"/>
    <w:rsid w:val="00EA5EEC"/>
    <w:rsid w:val="00EA7A41"/>
    <w:rsid w:val="00EB077B"/>
    <w:rsid w:val="00EB14F1"/>
    <w:rsid w:val="00EB4EA2"/>
    <w:rsid w:val="00EB7EFB"/>
    <w:rsid w:val="00EC24D5"/>
    <w:rsid w:val="00EC27C6"/>
    <w:rsid w:val="00EC4207"/>
    <w:rsid w:val="00EC5653"/>
    <w:rsid w:val="00EC71CE"/>
    <w:rsid w:val="00ED1006"/>
    <w:rsid w:val="00ED5706"/>
    <w:rsid w:val="00EE52F7"/>
    <w:rsid w:val="00EE6DEB"/>
    <w:rsid w:val="00EF18FE"/>
    <w:rsid w:val="00EF5787"/>
    <w:rsid w:val="00EF60D0"/>
    <w:rsid w:val="00EF7534"/>
    <w:rsid w:val="00F0528D"/>
    <w:rsid w:val="00F06C67"/>
    <w:rsid w:val="00F06DFD"/>
    <w:rsid w:val="00F07119"/>
    <w:rsid w:val="00F071D1"/>
    <w:rsid w:val="00F07533"/>
    <w:rsid w:val="00F10629"/>
    <w:rsid w:val="00F11102"/>
    <w:rsid w:val="00F13071"/>
    <w:rsid w:val="00F1390F"/>
    <w:rsid w:val="00F15FA5"/>
    <w:rsid w:val="00F200A9"/>
    <w:rsid w:val="00F209B7"/>
    <w:rsid w:val="00F20F5C"/>
    <w:rsid w:val="00F2376F"/>
    <w:rsid w:val="00F243D8"/>
    <w:rsid w:val="00F2553F"/>
    <w:rsid w:val="00F30828"/>
    <w:rsid w:val="00F313D6"/>
    <w:rsid w:val="00F40F0C"/>
    <w:rsid w:val="00F4423B"/>
    <w:rsid w:val="00F4766C"/>
    <w:rsid w:val="00F47B95"/>
    <w:rsid w:val="00F5060E"/>
    <w:rsid w:val="00F507D1"/>
    <w:rsid w:val="00F519CE"/>
    <w:rsid w:val="00F51ADA"/>
    <w:rsid w:val="00F52904"/>
    <w:rsid w:val="00F54EFA"/>
    <w:rsid w:val="00F553A9"/>
    <w:rsid w:val="00F60203"/>
    <w:rsid w:val="00F607C5"/>
    <w:rsid w:val="00F60DEA"/>
    <w:rsid w:val="00F6283C"/>
    <w:rsid w:val="00F6302A"/>
    <w:rsid w:val="00F63950"/>
    <w:rsid w:val="00F64C2B"/>
    <w:rsid w:val="00F651BE"/>
    <w:rsid w:val="00F67F53"/>
    <w:rsid w:val="00F703BE"/>
    <w:rsid w:val="00F70BCA"/>
    <w:rsid w:val="00F71F69"/>
    <w:rsid w:val="00F72B72"/>
    <w:rsid w:val="00F73293"/>
    <w:rsid w:val="00F749F7"/>
    <w:rsid w:val="00F74BB9"/>
    <w:rsid w:val="00F75582"/>
    <w:rsid w:val="00F76EFA"/>
    <w:rsid w:val="00F7764E"/>
    <w:rsid w:val="00F77D0B"/>
    <w:rsid w:val="00F804BE"/>
    <w:rsid w:val="00F817CE"/>
    <w:rsid w:val="00F8456C"/>
    <w:rsid w:val="00F859D8"/>
    <w:rsid w:val="00F868F5"/>
    <w:rsid w:val="00F9056A"/>
    <w:rsid w:val="00F90761"/>
    <w:rsid w:val="00F90F8D"/>
    <w:rsid w:val="00F9178D"/>
    <w:rsid w:val="00F92782"/>
    <w:rsid w:val="00F93AA9"/>
    <w:rsid w:val="00F96985"/>
    <w:rsid w:val="00F97838"/>
    <w:rsid w:val="00FA26F0"/>
    <w:rsid w:val="00FA2BB3"/>
    <w:rsid w:val="00FA2FA4"/>
    <w:rsid w:val="00FB057B"/>
    <w:rsid w:val="00FB4C80"/>
    <w:rsid w:val="00FB6A6A"/>
    <w:rsid w:val="00FC7429"/>
    <w:rsid w:val="00FD07F6"/>
    <w:rsid w:val="00FD0FC9"/>
    <w:rsid w:val="00FD1EC8"/>
    <w:rsid w:val="00FD47ED"/>
    <w:rsid w:val="00FD5F80"/>
    <w:rsid w:val="00FD74DB"/>
    <w:rsid w:val="00FD7660"/>
    <w:rsid w:val="00FE0655"/>
    <w:rsid w:val="00FE2365"/>
    <w:rsid w:val="00FE37D7"/>
    <w:rsid w:val="00FE4C7B"/>
    <w:rsid w:val="00FE7336"/>
    <w:rsid w:val="00FE787C"/>
    <w:rsid w:val="00FF351B"/>
    <w:rsid w:val="00FF45A5"/>
    <w:rsid w:val="00FF5247"/>
    <w:rsid w:val="00FF5C91"/>
    <w:rsid w:val="24B37398"/>
    <w:rsid w:val="4F24C6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1E05F7E"/>
  <w15:chartTrackingRefBased/>
  <w15:docId w15:val="{D180D440-1651-42AD-893F-F65F5B97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23B"/>
    <w:rPr>
      <w:rFonts w:ascii="Arial" w:eastAsia="SimSun" w:hAnsi="Arial"/>
      <w:sz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sz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b/>
      <w:sz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sz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sz w:val="16"/>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eastAsia="Times New Roman"/>
      <w:sz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sz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sz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eastAsia="Times New Roman"/>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eastAsia="Times New Roman"/>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sz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eastAsia="MS Mincho"/>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sz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eastAsia="MS Mincho"/>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i/>
      <w:color w:val="0000FF"/>
      <w:sz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sz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eastAsia="Times New Roman"/>
      <w:sz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eastAsia="Times New Roman"/>
      <w:sz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 w:type="paragraph" w:customStyle="1" w:styleId="Source">
    <w:name w:val="Source"/>
    <w:basedOn w:val="Normal"/>
    <w:rsid w:val="00ED5706"/>
    <w:pPr>
      <w:spacing w:after="60"/>
      <w:ind w:left="1985" w:hanging="1985"/>
    </w:pPr>
    <w:rPr>
      <w:rFonts w:eastAsiaTheme="minorEastAsia" w:cs="Arial"/>
      <w:b/>
      <w:sz w:val="20"/>
      <w:lang w:val="en-GB"/>
    </w:rPr>
  </w:style>
  <w:style w:type="paragraph" w:customStyle="1" w:styleId="Agreement">
    <w:name w:val="Agreement"/>
    <w:basedOn w:val="Normal"/>
    <w:next w:val="Normal"/>
    <w:qFormat/>
    <w:rsid w:val="00ED5706"/>
    <w:pPr>
      <w:numPr>
        <w:numId w:val="25"/>
      </w:numPr>
      <w:spacing w:before="60"/>
    </w:pPr>
    <w:rPr>
      <w:rFonts w:eastAsia="MS Mincho"/>
      <w:b/>
      <w:sz w:val="20"/>
      <w:szCs w:val="24"/>
      <w:lang w:val="en-GB" w:eastAsia="en-GB"/>
    </w:rPr>
  </w:style>
  <w:style w:type="character" w:customStyle="1" w:styleId="IvDInstructiontextChar">
    <w:name w:val="IvD Instructiontext Char"/>
    <w:link w:val="IvDInstructiontext"/>
    <w:uiPriority w:val="99"/>
    <w:locked/>
    <w:rsid w:val="00F4423B"/>
    <w:rPr>
      <w:rFonts w:ascii="Arial" w:hAnsi="Arial" w:cs="Arial"/>
      <w:sz w:val="22"/>
    </w:rPr>
  </w:style>
  <w:style w:type="paragraph" w:customStyle="1" w:styleId="IvDInstructiontext">
    <w:name w:val="IvD Instructiontext"/>
    <w:basedOn w:val="BodyText"/>
    <w:link w:val="IvDInstructiontextChar"/>
    <w:uiPriority w:val="99"/>
    <w:qFormat/>
    <w:rsid w:val="00F4423B"/>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F4423B"/>
    <w:rPr>
      <w:rFonts w:ascii="Arial" w:hAnsi="Arial" w:cs="Arial"/>
      <w:spacing w:val="2"/>
    </w:rPr>
  </w:style>
  <w:style w:type="paragraph" w:customStyle="1" w:styleId="IvDbodytext">
    <w:name w:val="IvD bodytext"/>
    <w:basedOn w:val="BodyText"/>
    <w:link w:val="IvDbodytextChar"/>
    <w:qFormat/>
    <w:rsid w:val="00F442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B1Char">
    <w:name w:val="B1 Char"/>
    <w:qFormat/>
    <w:rsid w:val="008E1083"/>
    <w:rPr>
      <w:lang w:val="en-GB" w:eastAsia="en-US"/>
    </w:rPr>
  </w:style>
  <w:style w:type="paragraph" w:styleId="Revision">
    <w:name w:val="Revision"/>
    <w:hidden/>
    <w:uiPriority w:val="99"/>
    <w:semiHidden/>
    <w:rsid w:val="0067774D"/>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10875">
      <w:bodyDiv w:val="1"/>
      <w:marLeft w:val="0"/>
      <w:marRight w:val="0"/>
      <w:marTop w:val="0"/>
      <w:marBottom w:val="0"/>
      <w:divBdr>
        <w:top w:val="none" w:sz="0" w:space="0" w:color="auto"/>
        <w:left w:val="none" w:sz="0" w:space="0" w:color="auto"/>
        <w:bottom w:val="none" w:sz="0" w:space="0" w:color="auto"/>
        <w:right w:val="none" w:sz="0" w:space="0" w:color="auto"/>
      </w:divBdr>
    </w:div>
    <w:div w:id="636686911">
      <w:bodyDiv w:val="1"/>
      <w:marLeft w:val="0"/>
      <w:marRight w:val="0"/>
      <w:marTop w:val="0"/>
      <w:marBottom w:val="0"/>
      <w:divBdr>
        <w:top w:val="none" w:sz="0" w:space="0" w:color="auto"/>
        <w:left w:val="none" w:sz="0" w:space="0" w:color="auto"/>
        <w:bottom w:val="none" w:sz="0" w:space="0" w:color="auto"/>
        <w:right w:val="none" w:sz="0" w:space="0" w:color="auto"/>
      </w:divBdr>
    </w:div>
    <w:div w:id="1017074936">
      <w:bodyDiv w:val="1"/>
      <w:marLeft w:val="0"/>
      <w:marRight w:val="0"/>
      <w:marTop w:val="0"/>
      <w:marBottom w:val="0"/>
      <w:divBdr>
        <w:top w:val="none" w:sz="0" w:space="0" w:color="auto"/>
        <w:left w:val="none" w:sz="0" w:space="0" w:color="auto"/>
        <w:bottom w:val="none" w:sz="0" w:space="0" w:color="auto"/>
        <w:right w:val="none" w:sz="0" w:space="0" w:color="auto"/>
      </w:divBdr>
    </w:div>
    <w:div w:id="1382827503">
      <w:bodyDiv w:val="1"/>
      <w:marLeft w:val="0"/>
      <w:marRight w:val="0"/>
      <w:marTop w:val="0"/>
      <w:marBottom w:val="0"/>
      <w:divBdr>
        <w:top w:val="none" w:sz="0" w:space="0" w:color="auto"/>
        <w:left w:val="none" w:sz="0" w:space="0" w:color="auto"/>
        <w:bottom w:val="none" w:sz="0" w:space="0" w:color="auto"/>
        <w:right w:val="none" w:sz="0" w:space="0" w:color="auto"/>
      </w:divBdr>
    </w:div>
    <w:div w:id="202659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terms/"/>
    <ds:schemaRef ds:uri="http://purl.org/dc/dcmitype/"/>
    <ds:schemaRef ds:uri="http://schemas.microsoft.com/office/2006/metadata/properties"/>
    <ds:schemaRef ds:uri="http://schemas.microsoft.com/office/2006/documentManagement/type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s>
</ds:datastoreItem>
</file>

<file path=customXml/itemProps2.xml><?xml version="1.0" encoding="utf-8"?>
<ds:datastoreItem xmlns:ds="http://schemas.openxmlformats.org/officeDocument/2006/customXml" ds:itemID="{2AACA167-D8D4-483C-851D-18FCF6CC2646}">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F61A97B-C85A-4AB0-AD8E-88F4ABEC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8</Pages>
  <Words>2412</Words>
  <Characters>13009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15391</CharactersWithSpaces>
  <SharedDoc>false</SharedDoc>
  <HLinks>
    <vt:vector size="54" baseType="variant">
      <vt:variant>
        <vt:i4>1507384</vt:i4>
      </vt:variant>
      <vt:variant>
        <vt:i4>38</vt:i4>
      </vt:variant>
      <vt:variant>
        <vt:i4>0</vt:i4>
      </vt:variant>
      <vt:variant>
        <vt:i4>5</vt:i4>
      </vt:variant>
      <vt:variant>
        <vt:lpwstr/>
      </vt:variant>
      <vt:variant>
        <vt:lpwstr>_Toc111009886</vt:lpwstr>
      </vt:variant>
      <vt:variant>
        <vt:i4>1507384</vt:i4>
      </vt:variant>
      <vt:variant>
        <vt:i4>35</vt:i4>
      </vt:variant>
      <vt:variant>
        <vt:i4>0</vt:i4>
      </vt:variant>
      <vt:variant>
        <vt:i4>5</vt:i4>
      </vt:variant>
      <vt:variant>
        <vt:lpwstr/>
      </vt:variant>
      <vt:variant>
        <vt:lpwstr>_Toc111009885</vt:lpwstr>
      </vt:variant>
      <vt:variant>
        <vt:i4>1507384</vt:i4>
      </vt:variant>
      <vt:variant>
        <vt:i4>32</vt:i4>
      </vt:variant>
      <vt:variant>
        <vt:i4>0</vt:i4>
      </vt:variant>
      <vt:variant>
        <vt:i4>5</vt:i4>
      </vt:variant>
      <vt:variant>
        <vt:lpwstr/>
      </vt:variant>
      <vt:variant>
        <vt:lpwstr>_Toc111009884</vt:lpwstr>
      </vt:variant>
      <vt:variant>
        <vt:i4>1507384</vt:i4>
      </vt:variant>
      <vt:variant>
        <vt:i4>29</vt:i4>
      </vt:variant>
      <vt:variant>
        <vt:i4>0</vt:i4>
      </vt:variant>
      <vt:variant>
        <vt:i4>5</vt:i4>
      </vt:variant>
      <vt:variant>
        <vt:lpwstr/>
      </vt:variant>
      <vt:variant>
        <vt:lpwstr>_Toc111009883</vt:lpwstr>
      </vt:variant>
      <vt:variant>
        <vt:i4>1507384</vt:i4>
      </vt:variant>
      <vt:variant>
        <vt:i4>26</vt:i4>
      </vt:variant>
      <vt:variant>
        <vt:i4>0</vt:i4>
      </vt:variant>
      <vt:variant>
        <vt:i4>5</vt:i4>
      </vt:variant>
      <vt:variant>
        <vt:lpwstr/>
      </vt:variant>
      <vt:variant>
        <vt:lpwstr>_Toc111009882</vt:lpwstr>
      </vt:variant>
      <vt:variant>
        <vt:i4>1507384</vt:i4>
      </vt:variant>
      <vt:variant>
        <vt:i4>20</vt:i4>
      </vt:variant>
      <vt:variant>
        <vt:i4>0</vt:i4>
      </vt:variant>
      <vt:variant>
        <vt:i4>5</vt:i4>
      </vt:variant>
      <vt:variant>
        <vt:lpwstr/>
      </vt:variant>
      <vt:variant>
        <vt:lpwstr>_Toc111009889</vt:lpwstr>
      </vt:variant>
      <vt:variant>
        <vt:i4>1507384</vt:i4>
      </vt:variant>
      <vt:variant>
        <vt:i4>17</vt:i4>
      </vt:variant>
      <vt:variant>
        <vt:i4>0</vt:i4>
      </vt:variant>
      <vt:variant>
        <vt:i4>5</vt:i4>
      </vt:variant>
      <vt:variant>
        <vt:lpwstr/>
      </vt:variant>
      <vt:variant>
        <vt:lpwstr>_Toc111009888</vt:lpwstr>
      </vt:variant>
      <vt:variant>
        <vt:i4>1507384</vt:i4>
      </vt:variant>
      <vt:variant>
        <vt:i4>14</vt:i4>
      </vt:variant>
      <vt:variant>
        <vt:i4>0</vt:i4>
      </vt:variant>
      <vt:variant>
        <vt:i4>5</vt:i4>
      </vt:variant>
      <vt:variant>
        <vt:lpwstr/>
      </vt:variant>
      <vt:variant>
        <vt:lpwstr>_Toc111009887</vt:lpwstr>
      </vt:variant>
      <vt:variant>
        <vt:i4>8060928</vt:i4>
      </vt:variant>
      <vt:variant>
        <vt:i4>9</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172</cp:revision>
  <cp:lastPrinted>2008-02-01T01:09:00Z</cp:lastPrinted>
  <dcterms:created xsi:type="dcterms:W3CDTF">2023-02-11T20:04:00Z</dcterms:created>
  <dcterms:modified xsi:type="dcterms:W3CDTF">2023-02-16T21:56:00Z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